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Open Sans" w:cs="Open Sans" w:eastAsia="Open Sans" w:hAnsi="Open Sans"/>
          <w:b w:val="1"/>
          <w:bCs w:val="1"/>
          <w:color w:val="496bb2"/>
          <w:sz w:val="36"/>
          <w:szCs w:val="36"/>
        </w:rPr>
      </w:pPr>
      <w:r w:rsidDel="00000000" w:rsidR="00000000" w:rsidRPr="00000000">
        <w:rPr>
          <w:rFonts w:ascii="Open Sans" w:cs="Open Sans" w:eastAsia="Open Sans" w:hAnsi="Open Sans"/>
          <w:b w:val="1"/>
          <w:bCs w:val="1"/>
          <w:color w:val="496bb2"/>
          <w:sz w:val="36"/>
          <w:szCs w:val="36"/>
          <w:rtl w:val="0"/>
        </w:rPr>
        <w:t xml:space="preserve">CHINA ÉPICA Y EL REINO DE AVATAR</w:t>
      </w:r>
    </w:p>
    <w:p w:rsidR="00000000" w:rsidDel="00000000" w:rsidP="00000000" w:rsidRDefault="00000000" w:rsidRPr="00000000" w14:paraId="00000002">
      <w:pPr>
        <w:spacing w:after="0" w:line="240" w:lineRule="auto"/>
        <w:jc w:val="right"/>
        <w:rPr>
          <w:rFonts w:ascii="Open Sans" w:cs="Open Sans" w:eastAsia="Open Sans" w:hAnsi="Open Sans"/>
          <w:b w:val="1"/>
          <w:bCs w:val="1"/>
          <w:color w:val="496bb2"/>
          <w:sz w:val="32"/>
          <w:szCs w:val="32"/>
        </w:rPr>
      </w:pPr>
      <w:r w:rsidDel="00000000" w:rsidR="00000000" w:rsidRPr="00000000">
        <w:rPr>
          <w:rFonts w:ascii="Open Sans" w:cs="Open Sans" w:eastAsia="Open Sans" w:hAnsi="Open Sans"/>
          <w:b w:val="1"/>
          <w:bCs w:val="1"/>
          <w:color w:val="496bb2"/>
          <w:sz w:val="32"/>
          <w:szCs w:val="32"/>
          <w:rtl w:val="0"/>
        </w:rPr>
        <w:t xml:space="preserve">Código: 0141</w:t>
      </w:r>
    </w:p>
    <w:p w:rsidR="00000000" w:rsidDel="00000000" w:rsidP="00000000" w:rsidRDefault="00000000" w:rsidRPr="00000000" w14:paraId="00000003">
      <w:pPr>
        <w:spacing w:after="0" w:line="240" w:lineRule="auto"/>
        <w:rPr>
          <w:rFonts w:ascii="Open Sans" w:cs="Open Sans" w:eastAsia="Open Sans" w:hAnsi="Open Sans"/>
          <w:b w:val="1"/>
          <w:bCs w:val="1"/>
          <w:color w:val="496bb2"/>
          <w:sz w:val="36"/>
          <w:szCs w:val="36"/>
        </w:rPr>
      </w:pPr>
      <w:r w:rsidDel="00000000" w:rsidR="00000000" w:rsidRPr="00000000">
        <w:rPr>
          <w:rtl w:val="0"/>
        </w:rPr>
      </w:r>
    </w:p>
    <w:p w:rsidR="00000000" w:rsidDel="00000000" w:rsidP="00000000" w:rsidRDefault="00000000" w:rsidRPr="00000000" w14:paraId="00000004">
      <w:pPr>
        <w:spacing w:after="0" w:line="240" w:lineRule="auto"/>
        <w:rPr>
          <w:rFonts w:ascii="Open Sans" w:cs="Open Sans" w:eastAsia="Open Sans" w:hAnsi="Open Sans"/>
          <w:b w:val="1"/>
          <w:bCs w:val="1"/>
          <w:color w:val="496bb2"/>
          <w:sz w:val="30"/>
          <w:szCs w:val="30"/>
        </w:rPr>
      </w:pPr>
      <w:r w:rsidDel="00000000" w:rsidR="00000000" w:rsidRPr="00000000">
        <w:rPr>
          <w:rFonts w:ascii="Open Sans" w:cs="Open Sans" w:eastAsia="Open Sans" w:hAnsi="Open Sans"/>
          <w:b w:val="1"/>
          <w:bCs w:val="1"/>
          <w:color w:val="496bb2"/>
          <w:sz w:val="30"/>
          <w:szCs w:val="30"/>
          <w:rtl w:val="0"/>
        </w:rPr>
        <w:t xml:space="preserve">ITINERARIO</w:t>
      </w:r>
    </w:p>
    <w:p w:rsidR="00000000" w:rsidDel="00000000" w:rsidP="00000000" w:rsidRDefault="00000000" w:rsidRPr="00000000" w14:paraId="00000005">
      <w:pP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SALIDAS: </w:t>
      </w:r>
      <w:r w:rsidDel="00000000" w:rsidR="00000000" w:rsidRPr="00000000">
        <w:rPr>
          <w:rFonts w:ascii="Open Sans" w:cs="Open Sans" w:eastAsia="Open Sans" w:hAnsi="Open Sans"/>
          <w:rtl w:val="0"/>
        </w:rPr>
        <w:t xml:space="preserve">MARTES</w:t>
      </w:r>
      <w:r w:rsidDel="00000000" w:rsidR="00000000" w:rsidRPr="00000000">
        <w:rPr>
          <w:rtl w:val="0"/>
        </w:rPr>
      </w:r>
    </w:p>
    <w:p w:rsidR="00000000" w:rsidDel="00000000" w:rsidP="00000000" w:rsidRDefault="00000000" w:rsidRPr="00000000" w14:paraId="00000006">
      <w:pP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DURACIÓN: </w:t>
      </w:r>
      <w:r w:rsidDel="00000000" w:rsidR="00000000" w:rsidRPr="00000000">
        <w:rPr>
          <w:rFonts w:ascii="Open Sans" w:cs="Open Sans" w:eastAsia="Open Sans" w:hAnsi="Open Sans"/>
          <w:rtl w:val="0"/>
        </w:rPr>
        <w:t xml:space="preserve">12 DÍAS / 11 NOCHES</w:t>
      </w:r>
      <w:r w:rsidDel="00000000" w:rsidR="00000000" w:rsidRPr="00000000">
        <w:rPr>
          <w:rFonts w:ascii="Open Sans" w:cs="Open Sans" w:eastAsia="Open Sans" w:hAnsi="Open Sans"/>
          <w:b w:val="1"/>
          <w:bCs w:val="1"/>
          <w:rtl w:val="0"/>
        </w:rPr>
        <w:t xml:space="preserve"> </w:t>
      </w:r>
    </w:p>
    <w:p w:rsidR="00000000" w:rsidDel="00000000" w:rsidP="00000000" w:rsidRDefault="00000000" w:rsidRPr="00000000" w14:paraId="00000007">
      <w:pP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8">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01 </w:t>
        <w:tab/>
        <w:tab/>
        <w:t xml:space="preserve">BEIJING</w:t>
      </w:r>
    </w:p>
    <w:p w:rsidR="00000000" w:rsidDel="00000000" w:rsidP="00000000" w:rsidRDefault="00000000" w:rsidRPr="00000000" w14:paraId="00000009">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rtl w:val="0"/>
        </w:rPr>
        <w:t xml:space="preserve">Llegada a Beijing, capital de la República Popular China. Traslado al hotel. Resto del día libre.</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0A">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B">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02 </w:t>
        <w:tab/>
        <w:tab/>
        <w:t xml:space="preserve">BEIJING </w:t>
      </w:r>
    </w:p>
    <w:p w:rsidR="00000000" w:rsidDel="00000000" w:rsidP="00000000" w:rsidRDefault="00000000" w:rsidRPr="00000000" w14:paraId="0000000C">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Durante este día visitaremos: el Palacio Imperial, conocido como “la Ciudad Prohibida”, la Plaza Tian An Men, una de las mayores del mundo, y el Palacio de Verano que era un jardín veraniego para la casa imperial de la Dinastía Qing.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incluido. OPCIÓN: Por la noche asistencia a un Espectáculo de Acrobacia, con un costo adicional que le cotizamos aparte del paquete</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0D">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E">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03 </w:t>
        <w:tab/>
        <w:tab/>
        <w:t xml:space="preserve">BEIJING </w:t>
      </w:r>
    </w:p>
    <w:p w:rsidR="00000000" w:rsidDel="00000000" w:rsidP="00000000" w:rsidRDefault="00000000" w:rsidRPr="00000000" w14:paraId="0000000F">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Excursión a la Gran Muralla (Paso Juyongguan o Badaling según la operativa concreta de Fantástica China), espectacular y grandiosa obra arquitectónica, cuyos añales cubren más de 2.000 años.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incluido. Por la tarde vuelta a la ciudad y hacemos una parada cerca del “Nido del Pájaro”(Estadio Nacional) y el “Cubo del Agua”(Centro Nacional de Natación) para tomar fotos (sin entrar en los estadios). Terminaremos con la </w:t>
      </w:r>
      <w:r w:rsidDel="00000000" w:rsidR="00000000" w:rsidRPr="00000000">
        <w:rPr>
          <w:rFonts w:ascii="Open Sans" w:cs="Open Sans" w:eastAsia="Open Sans" w:hAnsi="Open Sans"/>
          <w:b w:val="1"/>
          <w:bCs w:val="1"/>
          <w:rtl w:val="0"/>
        </w:rPr>
        <w:t xml:space="preserve">Cena</w:t>
      </w:r>
      <w:r w:rsidDel="00000000" w:rsidR="00000000" w:rsidRPr="00000000">
        <w:rPr>
          <w:rFonts w:ascii="Open Sans" w:cs="Open Sans" w:eastAsia="Open Sans" w:hAnsi="Open Sans"/>
          <w:rtl w:val="0"/>
        </w:rPr>
        <w:t xml:space="preserve"> de bienvenida degustando el delicioso Pato Laqueado de Beijing.</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10">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1">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04 </w:t>
        <w:tab/>
        <w:tab/>
        <w:t xml:space="preserve">BEIJING – XI’AN </w:t>
      </w:r>
    </w:p>
    <w:p w:rsidR="00000000" w:rsidDel="00000000" w:rsidP="00000000" w:rsidRDefault="00000000" w:rsidRPr="00000000" w14:paraId="00000012">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Visita del Templo del Cielo, construido en 1420 con una superficie de 267 ha, donde los emperadores rezaban por las buenas cosechas.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incluido. Por la tarde, traslado a la estación de tren para tomar el tren de alta velocidad en la Clase Turista a Xi'an (OPCIÓN: Traslado al apt para tomar el VUELO DEL MISMO TRAYECTO BJS-XIA con cierto suplemento), antigua capital de China con 3.000 años de existencia, única capital amurallada y punto de partida de la famosa “Ruta de la Seda”. Traslado al hotel.</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13">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4">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05 </w:t>
        <w:tab/>
        <w:tab/>
        <w:t xml:space="preserve">XI’AN </w:t>
      </w:r>
    </w:p>
    <w:p w:rsidR="00000000" w:rsidDel="00000000" w:rsidP="00000000" w:rsidRDefault="00000000" w:rsidRPr="00000000" w14:paraId="00000015">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Hoy visitaremos el famoso Museo de Guerreros y Corceles de Terracota, en el que se guardan más de 6.000 figuras de tamaño natural, que representan un gran ejército de guerreros, corceles y carros de guerra que custodian la tumba del emperador Qin.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incluido. Por la tarde visitaremos a la Pequeña Pagoda de la Oca Silvestre (sin subir), hallada dentro del Templo Jianfu, a aproximadamente un kilómetro al sur de la zona urbana de Xi´an, y finalizaremos con una visita al Barrio Musulmán (sin entrar en la Gran Mezquita).</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16">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7">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06 </w:t>
        <w:tab/>
        <w:tab/>
        <w:t xml:space="preserve">XI’AN – GUILIN</w:t>
      </w:r>
    </w:p>
    <w:p w:rsidR="00000000" w:rsidDel="00000000" w:rsidP="00000000" w:rsidRDefault="00000000" w:rsidRPr="00000000" w14:paraId="00000018">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Vuelo hacia Guilin. Llegada y traslado al hotel.</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19">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A">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07 </w:t>
        <w:tab/>
        <w:tab/>
        <w:t xml:space="preserve">GUILIN </w:t>
      </w:r>
    </w:p>
    <w:p w:rsidR="00000000" w:rsidDel="00000000" w:rsidP="00000000" w:rsidRDefault="00000000" w:rsidRPr="00000000" w14:paraId="0000001B">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En este día realizaremos un crucero por el Río Li, que goza de una reputación mundial por “la soberana hermosura paisajística” conformada por colinas verticales surcadas por ríos de aguas diáfanas con grutas fantásticas. </w:t>
      </w:r>
      <w:r w:rsidDel="00000000" w:rsidR="00000000" w:rsidRPr="00000000">
        <w:rPr>
          <w:rFonts w:ascii="Open Sans" w:cs="Open Sans" w:eastAsia="Open Sans" w:hAnsi="Open Sans"/>
          <w:b w:val="1"/>
          <w:bCs w:val="1"/>
          <w:rtl w:val="0"/>
        </w:rPr>
        <w:t xml:space="preserve">Almuerzo </w:t>
      </w:r>
      <w:r w:rsidDel="00000000" w:rsidR="00000000" w:rsidRPr="00000000">
        <w:rPr>
          <w:rFonts w:ascii="Open Sans" w:cs="Open Sans" w:eastAsia="Open Sans" w:hAnsi="Open Sans"/>
          <w:rtl w:val="0"/>
        </w:rPr>
        <w:t xml:space="preserve">a bordo. Por la tarde terminaremos con una visita a la Gruta de Flautas de Caña.</w:t>
      </w:r>
      <w:r w:rsidDel="00000000" w:rsidR="00000000" w:rsidRPr="00000000">
        <w:rPr>
          <w:rFonts w:ascii="Open Sans" w:cs="Open Sans" w:eastAsia="Open Sans" w:hAnsi="Open Sans"/>
          <w:b w:val="1"/>
          <w:bCs w:val="1"/>
          <w:rtl w:val="0"/>
        </w:rPr>
        <w:t xml:space="preserve"> Alojamiento. </w:t>
      </w:r>
    </w:p>
    <w:p w:rsidR="00000000" w:rsidDel="00000000" w:rsidP="00000000" w:rsidRDefault="00000000" w:rsidRPr="00000000" w14:paraId="0000001C">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1D">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08 </w:t>
        <w:tab/>
        <w:tab/>
        <w:t xml:space="preserve">GUILIN – ZHANGJIAJIE</w:t>
      </w:r>
    </w:p>
    <w:p w:rsidR="00000000" w:rsidDel="00000000" w:rsidP="00000000" w:rsidRDefault="00000000" w:rsidRPr="00000000" w14:paraId="0000001E">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Traslado a la estación de tren para tomar el tren de alta velocidad rumbo a Zhangjiajie (con una duración aproximada de 7.5 hr). Llegada y traslado al hotel.</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1F">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0">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09 </w:t>
        <w:tab/>
        <w:tab/>
        <w:t xml:space="preserve">ZHANGJIAJIE </w:t>
      </w:r>
    </w:p>
    <w:p w:rsidR="00000000" w:rsidDel="00000000" w:rsidP="00000000" w:rsidRDefault="00000000" w:rsidRPr="00000000" w14:paraId="00000021">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Visita al Parque Yuanjiajie, situado en la parte noroeste del Parque Forestal Nacional de Zhangjiajie, es donde se encuentra el prototipo de la Hallelujah Mountain de la Película “Avatar”. Yuanjiajie es una montaña plataforma de formación natural, rodeado de altas cumbres que están divididas por profundos valles. A esta escena es una serie de increíbles picos menores y rocas grotescas.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en restaurante local. Por la tarde, visita al Arroyo del Látigo Dorado, serpenteando 7.5 km entre los picos grotescos y empinados, cascadas de aguas cristalinas, plantas y animales exóticos, todo constituye el entorno ecológico extraordinariamente hermoso, tranquilo y natural.</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22">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3">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10 </w:t>
        <w:tab/>
        <w:tab/>
        <w:t xml:space="preserve">ZHANGJIAJIE – SHANGHAI</w:t>
      </w:r>
    </w:p>
    <w:p w:rsidR="00000000" w:rsidDel="00000000" w:rsidP="00000000" w:rsidRDefault="00000000" w:rsidRPr="00000000" w14:paraId="00000024">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Visita al Lago Baofeng, donde tendrán un paseo barcaza, disfrutando del paisaje que forma el lago situado entre montañas verticales.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en restaurante local. Traslado a la ciudad y visitar la Montaña Tianmen, donde se encuentra un Camino de Vidrio construido sobre el acantilado. Subimos en el teleférico más largo (8km) del mundo, para ascender a la cumbre de la montaña. Al finalizar todas las visitas, salida en vuelo hacia Shanghai. Llegada y traslado al hotel.</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25">
      <w:pPr>
        <w:shd w:fill="ffffff" w:val="clear"/>
        <w:spacing w:after="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6">
      <w:pPr>
        <w:shd w:fill="ffffff" w:val="clear"/>
        <w:spacing w:after="0"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NOTA</w:t>
      </w:r>
      <w:r w:rsidDel="00000000" w:rsidR="00000000" w:rsidRPr="00000000">
        <w:rPr>
          <w:rFonts w:ascii="Open Sans" w:cs="Open Sans" w:eastAsia="Open Sans" w:hAnsi="Open Sans"/>
          <w:rtl w:val="0"/>
        </w:rPr>
        <w:t xml:space="preserve">: Debido a la gran cantidad de turistas tanto nacionales como extranjeros, probablemente hay que hacer cola en ciertas fechas del año, por ejemplo, para subir al teleférico. Favor de avisar la posible incomodidad a los pax antes del viaje.)</w:t>
      </w:r>
    </w:p>
    <w:p w:rsidR="00000000" w:rsidDel="00000000" w:rsidP="00000000" w:rsidRDefault="00000000" w:rsidRPr="00000000" w14:paraId="00000027">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8">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11 </w:t>
        <w:tab/>
        <w:tab/>
        <w:t xml:space="preserve">SHANGHAI </w:t>
      </w:r>
    </w:p>
    <w:p w:rsidR="00000000" w:rsidDel="00000000" w:rsidP="00000000" w:rsidRDefault="00000000" w:rsidRPr="00000000" w14:paraId="00000029">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Un tour del día completo del Jardín Yuyuan, el Barrio Antiguo, el Templo de Buda de Jade y el Malecón de la Ciudad. </w:t>
      </w:r>
      <w:r w:rsidDel="00000000" w:rsidR="00000000" w:rsidRPr="00000000">
        <w:rPr>
          <w:rFonts w:ascii="Open Sans" w:cs="Open Sans" w:eastAsia="Open Sans" w:hAnsi="Open Sans"/>
          <w:b w:val="1"/>
          <w:bCs w:val="1"/>
          <w:rtl w:val="0"/>
        </w:rPr>
        <w:t xml:space="preserve">Almuerzo</w:t>
      </w:r>
      <w:r w:rsidDel="00000000" w:rsidR="00000000" w:rsidRPr="00000000">
        <w:rPr>
          <w:rFonts w:ascii="Open Sans" w:cs="Open Sans" w:eastAsia="Open Sans" w:hAnsi="Open Sans"/>
          <w:rtl w:val="0"/>
        </w:rPr>
        <w:t xml:space="preserve"> incluido.</w:t>
      </w:r>
      <w:r w:rsidDel="00000000" w:rsidR="00000000" w:rsidRPr="00000000">
        <w:rPr>
          <w:rFonts w:ascii="Open Sans" w:cs="Open Sans" w:eastAsia="Open Sans" w:hAnsi="Open Sans"/>
          <w:b w:val="1"/>
          <w:bCs w:val="1"/>
          <w:rtl w:val="0"/>
        </w:rPr>
        <w:t xml:space="preserve"> Alojamiento.</w:t>
      </w:r>
    </w:p>
    <w:p w:rsidR="00000000" w:rsidDel="00000000" w:rsidP="00000000" w:rsidRDefault="00000000" w:rsidRPr="00000000" w14:paraId="0000002A">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B">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DÍA 12 </w:t>
        <w:tab/>
        <w:tab/>
        <w:t xml:space="preserve">SHANGHAI – CIUDAD DE ORIGEN</w:t>
      </w:r>
    </w:p>
    <w:p w:rsidR="00000000" w:rsidDel="00000000" w:rsidP="00000000" w:rsidRDefault="00000000" w:rsidRPr="00000000" w14:paraId="0000002C">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Desayuno. </w:t>
      </w:r>
      <w:r w:rsidDel="00000000" w:rsidR="00000000" w:rsidRPr="00000000">
        <w:rPr>
          <w:rFonts w:ascii="Open Sans" w:cs="Open Sans" w:eastAsia="Open Sans" w:hAnsi="Open Sans"/>
          <w:rtl w:val="0"/>
        </w:rPr>
        <w:t xml:space="preserve">A la hora indicada, traslado al aeropuerto para tomar su vuelo (no incluido) de regreso a su ciudad de origen </w:t>
      </w:r>
      <w:r w:rsidDel="00000000" w:rsidR="00000000" w:rsidRPr="00000000">
        <w:rPr>
          <w:rFonts w:ascii="Open Sans" w:cs="Open Sans" w:eastAsia="Open Sans" w:hAnsi="Open Sans"/>
          <w:b w:val="1"/>
          <w:bCs w:val="1"/>
          <w:rtl w:val="0"/>
        </w:rPr>
        <w:t xml:space="preserve">Fin de nuestros servicios.</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2D">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E">
      <w:pPr>
        <w:spacing w:after="0" w:lineRule="auto"/>
        <w:jc w:val="both"/>
        <w:rPr>
          <w:rFonts w:ascii="Corbel" w:cs="Corbel" w:eastAsia="Corbel" w:hAnsi="Corbel"/>
          <w:b w:val="1"/>
          <w:bCs w:val="1"/>
          <w:color w:val="496bb2"/>
          <w:sz w:val="24"/>
          <w:szCs w:val="24"/>
        </w:rPr>
      </w:pPr>
      <w:r w:rsidDel="00000000" w:rsidR="00000000" w:rsidRPr="00000000">
        <w:rPr>
          <w:rFonts w:ascii="Corbel" w:cs="Corbel" w:eastAsia="Corbel" w:hAnsi="Corbel"/>
          <w:b w:val="1"/>
          <w:bCs w:val="1"/>
          <w:color w:val="496bb2"/>
          <w:sz w:val="24"/>
          <w:szCs w:val="24"/>
          <w:rtl w:val="0"/>
        </w:rPr>
        <w:t xml:space="preserve">PRECIOS EN DÓLARES (USD) POR PERSONA SEGÚN CATEGORÍA Y TIPO DE HABITACIÓN:</w:t>
      </w:r>
    </w:p>
    <w:p w:rsidR="00000000" w:rsidDel="00000000" w:rsidP="00000000" w:rsidRDefault="00000000" w:rsidRPr="00000000" w14:paraId="0000002F">
      <w:pP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sz w:val="24"/>
          <w:szCs w:val="24"/>
          <w:rtl w:val="0"/>
        </w:rPr>
        <w:t xml:space="preserve">VIGENCIA: 0</w:t>
      </w:r>
      <w:r w:rsidDel="00000000" w:rsidR="00000000" w:rsidRPr="00000000">
        <w:rPr>
          <w:rFonts w:ascii="Open Sans" w:cs="Open Sans" w:eastAsia="Open Sans" w:hAnsi="Open Sans"/>
          <w:sz w:val="24"/>
          <w:szCs w:val="24"/>
          <w:rtl w:val="0"/>
        </w:rPr>
        <w:t xml:space="preserve">1 ENERO 2026 AL 16 MARZO 2027**.</w:t>
      </w:r>
      <w:r w:rsidDel="00000000" w:rsidR="00000000" w:rsidRPr="00000000">
        <w:rPr>
          <w:rtl w:val="0"/>
        </w:rPr>
      </w:r>
    </w:p>
    <w:tbl>
      <w:tblPr>
        <w:tblStyle w:val="Table1"/>
        <w:tblW w:w="6435.0" w:type="dxa"/>
        <w:jc w:val="left"/>
        <w:tblInd w:w="-5.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3435"/>
        <w:gridCol w:w="1200"/>
        <w:gridCol w:w="1800"/>
        <w:tblGridChange w:id="0">
          <w:tblGrid>
            <w:gridCol w:w="3435"/>
            <w:gridCol w:w="1200"/>
            <w:gridCol w:w="1800"/>
          </w:tblGrid>
        </w:tblGridChange>
      </w:tblGrid>
      <w:tr>
        <w:trPr>
          <w:cantSplit w:val="0"/>
          <w:trHeight w:val="506" w:hRule="atLeast"/>
          <w:tblHeader w:val="0"/>
        </w:trPr>
        <w:tc>
          <w:tcPr/>
          <w:p w:rsidR="00000000" w:rsidDel="00000000" w:rsidP="00000000" w:rsidRDefault="00000000" w:rsidRPr="00000000" w14:paraId="00000030">
            <w:pPr>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TEMPORADA</w:t>
            </w:r>
          </w:p>
        </w:tc>
        <w:tc>
          <w:tcPr>
            <w:vAlign w:val="center"/>
          </w:tcPr>
          <w:p w:rsidR="00000000" w:rsidDel="00000000" w:rsidP="00000000" w:rsidRDefault="00000000" w:rsidRPr="00000000" w14:paraId="00000031">
            <w:pPr>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DOBLE</w:t>
            </w:r>
          </w:p>
        </w:tc>
        <w:tc>
          <w:tcPr/>
          <w:p w:rsidR="00000000" w:rsidDel="00000000" w:rsidP="00000000" w:rsidRDefault="00000000" w:rsidRPr="00000000" w14:paraId="00000032">
            <w:pPr>
              <w:jc w:val="center"/>
              <w:rPr>
                <w:rFonts w:ascii="Open Sans" w:cs="Open Sans" w:eastAsia="Open Sans" w:hAnsi="Open Sans"/>
                <w:sz w:val="24"/>
                <w:szCs w:val="24"/>
              </w:rPr>
            </w:pPr>
            <w:r w:rsidDel="00000000" w:rsidR="00000000" w:rsidRPr="00000000">
              <w:rPr>
                <w:rFonts w:ascii="Open Sans" w:cs="Open Sans" w:eastAsia="Open Sans" w:hAnsi="Open Sans"/>
                <w:sz w:val="24"/>
                <w:szCs w:val="24"/>
                <w:rtl w:val="0"/>
              </w:rPr>
              <w:t xml:space="preserve">SENCILLA</w:t>
            </w:r>
          </w:p>
        </w:tc>
      </w:tr>
      <w:tr>
        <w:trPr>
          <w:cantSplit w:val="0"/>
          <w:trHeight w:val="70" w:hRule="atLeast"/>
          <w:tblHeader w:val="0"/>
        </w:trPr>
        <w:tc>
          <w:tcPr/>
          <w:p w:rsidR="00000000" w:rsidDel="00000000" w:rsidP="00000000" w:rsidRDefault="00000000" w:rsidRPr="00000000" w14:paraId="00000033">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01 ENE AL 03 FEB</w:t>
            </w:r>
            <w:r w:rsidDel="00000000" w:rsidR="00000000" w:rsidRPr="00000000">
              <w:rPr>
                <w:rFonts w:ascii="Open Sans" w:cs="Open Sans" w:eastAsia="Open Sans" w:hAnsi="Open Sans"/>
                <w:rtl w:val="0"/>
              </w:rPr>
              <w:t xml:space="preserve"> 2026</w:t>
            </w:r>
          </w:p>
        </w:tc>
        <w:tc>
          <w:tcPr>
            <w:vAlign w:val="center"/>
          </w:tcPr>
          <w:p w:rsidR="00000000" w:rsidDel="00000000" w:rsidP="00000000" w:rsidRDefault="00000000" w:rsidRPr="00000000" w14:paraId="00000034">
            <w:pPr>
              <w:jc w:val="center"/>
              <w:rPr>
                <w:rFonts w:ascii="Open Sans" w:cs="Open Sans" w:eastAsia="Open Sans" w:hAnsi="Open Sans"/>
              </w:rPr>
            </w:pPr>
            <w:r w:rsidDel="00000000" w:rsidR="00000000" w:rsidRPr="00000000">
              <w:rPr>
                <w:rFonts w:ascii="Open Sans" w:cs="Open Sans" w:eastAsia="Open Sans" w:hAnsi="Open Sans"/>
                <w:rtl w:val="0"/>
              </w:rPr>
              <w:t xml:space="preserve">$3,145</w:t>
            </w:r>
          </w:p>
        </w:tc>
        <w:tc>
          <w:tcPr>
            <w:vAlign w:val="center"/>
          </w:tcPr>
          <w:p w:rsidR="00000000" w:rsidDel="00000000" w:rsidP="00000000" w:rsidRDefault="00000000" w:rsidRPr="00000000" w14:paraId="00000035">
            <w:pPr>
              <w:jc w:val="center"/>
              <w:rPr>
                <w:rFonts w:ascii="Open Sans" w:cs="Open Sans" w:eastAsia="Open Sans" w:hAnsi="Open Sans"/>
              </w:rPr>
            </w:pPr>
            <w:r w:rsidDel="00000000" w:rsidR="00000000" w:rsidRPr="00000000">
              <w:rPr>
                <w:rFonts w:ascii="Open Sans" w:cs="Open Sans" w:eastAsia="Open Sans" w:hAnsi="Open Sans"/>
                <w:rtl w:val="0"/>
              </w:rPr>
              <w:t xml:space="preserve">$3,885</w:t>
            </w:r>
          </w:p>
        </w:tc>
      </w:tr>
      <w:tr>
        <w:trPr>
          <w:cantSplit w:val="0"/>
          <w:trHeight w:val="70" w:hRule="atLeast"/>
          <w:tblHeader w:val="0"/>
        </w:trPr>
        <w:tc>
          <w:tcPr/>
          <w:p w:rsidR="00000000" w:rsidDel="00000000" w:rsidP="00000000" w:rsidRDefault="00000000" w:rsidRPr="00000000" w14:paraId="00000036">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24 FEB AL 17 MAR </w:t>
            </w:r>
            <w:r w:rsidDel="00000000" w:rsidR="00000000" w:rsidRPr="00000000">
              <w:rPr>
                <w:rFonts w:ascii="Open Sans" w:cs="Open Sans" w:eastAsia="Open Sans" w:hAnsi="Open Sans"/>
                <w:rtl w:val="0"/>
              </w:rPr>
              <w:t xml:space="preserve">2026</w:t>
            </w:r>
          </w:p>
        </w:tc>
        <w:tc>
          <w:tcPr>
            <w:vAlign w:val="center"/>
          </w:tcPr>
          <w:p w:rsidR="00000000" w:rsidDel="00000000" w:rsidP="00000000" w:rsidRDefault="00000000" w:rsidRPr="00000000" w14:paraId="00000037">
            <w:pPr>
              <w:jc w:val="center"/>
              <w:rPr>
                <w:rFonts w:ascii="Open Sans" w:cs="Open Sans" w:eastAsia="Open Sans" w:hAnsi="Open Sans"/>
              </w:rPr>
            </w:pPr>
            <w:r w:rsidDel="00000000" w:rsidR="00000000" w:rsidRPr="00000000">
              <w:rPr>
                <w:rFonts w:ascii="Open Sans" w:cs="Open Sans" w:eastAsia="Open Sans" w:hAnsi="Open Sans"/>
                <w:rtl w:val="0"/>
              </w:rPr>
              <w:t xml:space="preserve">$3,155</w:t>
            </w:r>
          </w:p>
        </w:tc>
        <w:tc>
          <w:tcPr>
            <w:vAlign w:val="center"/>
          </w:tcPr>
          <w:p w:rsidR="00000000" w:rsidDel="00000000" w:rsidP="00000000" w:rsidRDefault="00000000" w:rsidRPr="00000000" w14:paraId="00000038">
            <w:pPr>
              <w:jc w:val="center"/>
              <w:rPr>
                <w:rFonts w:ascii="Open Sans" w:cs="Open Sans" w:eastAsia="Open Sans" w:hAnsi="Open Sans"/>
              </w:rPr>
            </w:pPr>
            <w:r w:rsidDel="00000000" w:rsidR="00000000" w:rsidRPr="00000000">
              <w:rPr>
                <w:rFonts w:ascii="Open Sans" w:cs="Open Sans" w:eastAsia="Open Sans" w:hAnsi="Open Sans"/>
                <w:rtl w:val="0"/>
              </w:rPr>
              <w:t xml:space="preserve">$3,910</w:t>
            </w:r>
          </w:p>
        </w:tc>
      </w:tr>
      <w:tr>
        <w:trPr>
          <w:cantSplit w:val="0"/>
          <w:trHeight w:val="70" w:hRule="atLeast"/>
          <w:tblHeader w:val="0"/>
        </w:trPr>
        <w:tc>
          <w:tcPr/>
          <w:p w:rsidR="00000000" w:rsidDel="00000000" w:rsidP="00000000" w:rsidRDefault="00000000" w:rsidRPr="00000000" w14:paraId="00000039">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24 MAR AL 19 MAY</w:t>
            </w:r>
            <w:r w:rsidDel="00000000" w:rsidR="00000000" w:rsidRPr="00000000">
              <w:rPr>
                <w:rFonts w:ascii="Open Sans" w:cs="Open Sans" w:eastAsia="Open Sans" w:hAnsi="Open Sans"/>
                <w:rtl w:val="0"/>
              </w:rPr>
              <w:t xml:space="preserve"> 2026</w:t>
            </w:r>
          </w:p>
        </w:tc>
        <w:tc>
          <w:tcPr>
            <w:vAlign w:val="bottom"/>
          </w:tcPr>
          <w:p w:rsidR="00000000" w:rsidDel="00000000" w:rsidP="00000000" w:rsidRDefault="00000000" w:rsidRPr="00000000" w14:paraId="0000003A">
            <w:pPr>
              <w:jc w:val="center"/>
              <w:rPr>
                <w:rFonts w:ascii="Open Sans" w:cs="Open Sans" w:eastAsia="Open Sans" w:hAnsi="Open Sans"/>
              </w:rPr>
            </w:pPr>
            <w:r w:rsidDel="00000000" w:rsidR="00000000" w:rsidRPr="00000000">
              <w:rPr>
                <w:color w:val="000000"/>
                <w:rtl w:val="0"/>
              </w:rPr>
              <w:t xml:space="preserve">$3,220</w:t>
            </w:r>
            <w:r w:rsidDel="00000000" w:rsidR="00000000" w:rsidRPr="00000000">
              <w:rPr>
                <w:rtl w:val="0"/>
              </w:rPr>
            </w:r>
          </w:p>
        </w:tc>
        <w:tc>
          <w:tcPr>
            <w:vAlign w:val="bottom"/>
          </w:tcPr>
          <w:p w:rsidR="00000000" w:rsidDel="00000000" w:rsidP="00000000" w:rsidRDefault="00000000" w:rsidRPr="00000000" w14:paraId="0000003B">
            <w:pPr>
              <w:jc w:val="center"/>
              <w:rPr>
                <w:rFonts w:ascii="Open Sans" w:cs="Open Sans" w:eastAsia="Open Sans" w:hAnsi="Open Sans"/>
              </w:rPr>
            </w:pPr>
            <w:r w:rsidDel="00000000" w:rsidR="00000000" w:rsidRPr="00000000">
              <w:rPr>
                <w:color w:val="000000"/>
                <w:rtl w:val="0"/>
              </w:rPr>
              <w:t xml:space="preserve">$4,000</w:t>
            </w:r>
            <w:r w:rsidDel="00000000" w:rsidR="00000000" w:rsidRPr="00000000">
              <w:rPr>
                <w:rtl w:val="0"/>
              </w:rPr>
            </w:r>
          </w:p>
        </w:tc>
      </w:tr>
      <w:tr>
        <w:trPr>
          <w:cantSplit w:val="0"/>
          <w:trHeight w:val="70" w:hRule="atLeast"/>
          <w:tblHeader w:val="0"/>
        </w:trPr>
        <w:tc>
          <w:tcPr/>
          <w:p w:rsidR="00000000" w:rsidDel="00000000" w:rsidP="00000000" w:rsidRDefault="00000000" w:rsidRPr="00000000" w14:paraId="0000003C">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26 MAY AL 18 AGO</w:t>
            </w:r>
            <w:r w:rsidDel="00000000" w:rsidR="00000000" w:rsidRPr="00000000">
              <w:rPr>
                <w:rFonts w:ascii="Open Sans" w:cs="Open Sans" w:eastAsia="Open Sans" w:hAnsi="Open Sans"/>
                <w:rtl w:val="0"/>
              </w:rPr>
              <w:t xml:space="preserve"> 2026</w:t>
            </w:r>
          </w:p>
        </w:tc>
        <w:tc>
          <w:tcPr>
            <w:vAlign w:val="bottom"/>
          </w:tcPr>
          <w:p w:rsidR="00000000" w:rsidDel="00000000" w:rsidP="00000000" w:rsidRDefault="00000000" w:rsidRPr="00000000" w14:paraId="0000003D">
            <w:pPr>
              <w:jc w:val="center"/>
              <w:rPr>
                <w:rFonts w:ascii="Open Sans" w:cs="Open Sans" w:eastAsia="Open Sans" w:hAnsi="Open Sans"/>
              </w:rPr>
            </w:pPr>
            <w:r w:rsidDel="00000000" w:rsidR="00000000" w:rsidRPr="00000000">
              <w:rPr>
                <w:color w:val="000000"/>
                <w:rtl w:val="0"/>
              </w:rPr>
              <w:t xml:space="preserve">$3,210</w:t>
            </w:r>
            <w:r w:rsidDel="00000000" w:rsidR="00000000" w:rsidRPr="00000000">
              <w:rPr>
                <w:rtl w:val="0"/>
              </w:rPr>
            </w:r>
          </w:p>
        </w:tc>
        <w:tc>
          <w:tcPr>
            <w:vAlign w:val="bottom"/>
          </w:tcPr>
          <w:p w:rsidR="00000000" w:rsidDel="00000000" w:rsidP="00000000" w:rsidRDefault="00000000" w:rsidRPr="00000000" w14:paraId="0000003E">
            <w:pPr>
              <w:jc w:val="center"/>
              <w:rPr>
                <w:rFonts w:ascii="Open Sans" w:cs="Open Sans" w:eastAsia="Open Sans" w:hAnsi="Open Sans"/>
              </w:rPr>
            </w:pPr>
            <w:r w:rsidDel="00000000" w:rsidR="00000000" w:rsidRPr="00000000">
              <w:rPr>
                <w:color w:val="000000"/>
                <w:rtl w:val="0"/>
              </w:rPr>
              <w:t xml:space="preserve">$3,975</w:t>
            </w:r>
            <w:r w:rsidDel="00000000" w:rsidR="00000000" w:rsidRPr="00000000">
              <w:rPr>
                <w:rtl w:val="0"/>
              </w:rPr>
            </w:r>
          </w:p>
        </w:tc>
      </w:tr>
      <w:tr>
        <w:trPr>
          <w:cantSplit w:val="0"/>
          <w:trHeight w:val="70" w:hRule="atLeast"/>
          <w:tblHeader w:val="0"/>
        </w:trPr>
        <w:tc>
          <w:tcPr/>
          <w:p w:rsidR="00000000" w:rsidDel="00000000" w:rsidP="00000000" w:rsidRDefault="00000000" w:rsidRPr="00000000" w14:paraId="0000003F">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25 AGO AL 15 SEP</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color w:val="00b0f0"/>
                <w:rtl w:val="0"/>
              </w:rPr>
              <w:t xml:space="preserve">/</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0"/>
                <w:bCs w:val="0"/>
                <w:rtl w:val="0"/>
              </w:rPr>
              <w:t xml:space="preserve">06 DE OCT AL 03 NOV</w:t>
            </w:r>
            <w:r w:rsidDel="00000000" w:rsidR="00000000" w:rsidRPr="00000000">
              <w:rPr>
                <w:rFonts w:ascii="Open Sans" w:cs="Open Sans" w:eastAsia="Open Sans" w:hAnsi="Open Sans"/>
                <w:rtl w:val="0"/>
              </w:rPr>
              <w:t xml:space="preserve"> 2026</w:t>
            </w:r>
          </w:p>
        </w:tc>
        <w:tc>
          <w:tcPr>
            <w:vAlign w:val="bottom"/>
          </w:tcPr>
          <w:p w:rsidR="00000000" w:rsidDel="00000000" w:rsidP="00000000" w:rsidRDefault="00000000" w:rsidRPr="00000000" w14:paraId="00000040">
            <w:pPr>
              <w:jc w:val="center"/>
              <w:rPr>
                <w:rFonts w:ascii="Open Sans" w:cs="Open Sans" w:eastAsia="Open Sans" w:hAnsi="Open Sans"/>
              </w:rPr>
            </w:pPr>
            <w:r w:rsidDel="00000000" w:rsidR="00000000" w:rsidRPr="00000000">
              <w:rPr>
                <w:color w:val="000000"/>
                <w:rtl w:val="0"/>
              </w:rPr>
              <w:t xml:space="preserve">$3,260</w:t>
            </w:r>
            <w:r w:rsidDel="00000000" w:rsidR="00000000" w:rsidRPr="00000000">
              <w:rPr>
                <w:rtl w:val="0"/>
              </w:rPr>
            </w:r>
          </w:p>
        </w:tc>
        <w:tc>
          <w:tcPr>
            <w:vAlign w:val="bottom"/>
          </w:tcPr>
          <w:p w:rsidR="00000000" w:rsidDel="00000000" w:rsidP="00000000" w:rsidRDefault="00000000" w:rsidRPr="00000000" w14:paraId="00000041">
            <w:pPr>
              <w:jc w:val="center"/>
              <w:rPr>
                <w:rFonts w:ascii="Open Sans" w:cs="Open Sans" w:eastAsia="Open Sans" w:hAnsi="Open Sans"/>
              </w:rPr>
            </w:pPr>
            <w:r w:rsidDel="00000000" w:rsidR="00000000" w:rsidRPr="00000000">
              <w:rPr>
                <w:color w:val="000000"/>
                <w:rtl w:val="0"/>
              </w:rPr>
              <w:t xml:space="preserve">$4,090</w:t>
            </w:r>
            <w:r w:rsidDel="00000000" w:rsidR="00000000" w:rsidRPr="00000000">
              <w:rPr>
                <w:rtl w:val="0"/>
              </w:rPr>
            </w:r>
          </w:p>
        </w:tc>
      </w:tr>
      <w:tr>
        <w:trPr>
          <w:cantSplit w:val="0"/>
          <w:trHeight w:val="70" w:hRule="atLeast"/>
          <w:tblHeader w:val="0"/>
        </w:trPr>
        <w:tc>
          <w:tcPr/>
          <w:p w:rsidR="00000000" w:rsidDel="00000000" w:rsidP="00000000" w:rsidRDefault="00000000" w:rsidRPr="00000000" w14:paraId="00000042">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10 NOV</w:t>
            </w:r>
            <w:r w:rsidDel="00000000" w:rsidR="00000000" w:rsidRPr="00000000">
              <w:rPr>
                <w:rFonts w:ascii="Open Sans" w:cs="Open Sans" w:eastAsia="Open Sans" w:hAnsi="Open Sans"/>
                <w:rtl w:val="0"/>
              </w:rPr>
              <w:t xml:space="preserve"> 2026 </w:t>
            </w:r>
            <w:r w:rsidDel="00000000" w:rsidR="00000000" w:rsidRPr="00000000">
              <w:rPr>
                <w:rFonts w:ascii="Open Sans" w:cs="Open Sans" w:eastAsia="Open Sans" w:hAnsi="Open Sans"/>
                <w:b w:val="0"/>
                <w:bCs w:val="0"/>
                <w:rtl w:val="0"/>
              </w:rPr>
              <w:t xml:space="preserve">AL 26 ENE</w:t>
            </w:r>
            <w:r w:rsidDel="00000000" w:rsidR="00000000" w:rsidRPr="00000000">
              <w:rPr>
                <w:rFonts w:ascii="Open Sans" w:cs="Open Sans" w:eastAsia="Open Sans" w:hAnsi="Open Sans"/>
                <w:rtl w:val="0"/>
              </w:rPr>
              <w:t xml:space="preserve"> 2027</w:t>
            </w:r>
          </w:p>
        </w:tc>
        <w:tc>
          <w:tcPr>
            <w:vAlign w:val="bottom"/>
          </w:tcPr>
          <w:p w:rsidR="00000000" w:rsidDel="00000000" w:rsidP="00000000" w:rsidRDefault="00000000" w:rsidRPr="00000000" w14:paraId="00000043">
            <w:pPr>
              <w:jc w:val="center"/>
              <w:rPr>
                <w:rFonts w:ascii="Open Sans" w:cs="Open Sans" w:eastAsia="Open Sans" w:hAnsi="Open Sans"/>
              </w:rPr>
            </w:pPr>
            <w:r w:rsidDel="00000000" w:rsidR="00000000" w:rsidRPr="00000000">
              <w:rPr>
                <w:color w:val="000000"/>
                <w:rtl w:val="0"/>
              </w:rPr>
              <w:t xml:space="preserve">$3,195</w:t>
            </w:r>
            <w:r w:rsidDel="00000000" w:rsidR="00000000" w:rsidRPr="00000000">
              <w:rPr>
                <w:rtl w:val="0"/>
              </w:rPr>
            </w:r>
          </w:p>
        </w:tc>
        <w:tc>
          <w:tcPr>
            <w:vAlign w:val="bottom"/>
          </w:tcPr>
          <w:p w:rsidR="00000000" w:rsidDel="00000000" w:rsidP="00000000" w:rsidRDefault="00000000" w:rsidRPr="00000000" w14:paraId="00000044">
            <w:pPr>
              <w:jc w:val="center"/>
              <w:rPr>
                <w:rFonts w:ascii="Open Sans" w:cs="Open Sans" w:eastAsia="Open Sans" w:hAnsi="Open Sans"/>
              </w:rPr>
            </w:pPr>
            <w:r w:rsidDel="00000000" w:rsidR="00000000" w:rsidRPr="00000000">
              <w:rPr>
                <w:color w:val="000000"/>
                <w:rtl w:val="0"/>
              </w:rPr>
              <w:t xml:space="preserve">$3,935</w:t>
            </w:r>
            <w:r w:rsidDel="00000000" w:rsidR="00000000" w:rsidRPr="00000000">
              <w:rPr>
                <w:rtl w:val="0"/>
              </w:rPr>
            </w:r>
          </w:p>
        </w:tc>
      </w:tr>
      <w:tr>
        <w:trPr>
          <w:cantSplit w:val="0"/>
          <w:trHeight w:val="70" w:hRule="atLeast"/>
          <w:tblHeader w:val="0"/>
        </w:trPr>
        <w:tc>
          <w:tcPr/>
          <w:p w:rsidR="00000000" w:rsidDel="00000000" w:rsidP="00000000" w:rsidRDefault="00000000" w:rsidRPr="00000000" w14:paraId="00000045">
            <w:pPr>
              <w:jc w:val="center"/>
              <w:rPr>
                <w:rFonts w:ascii="Open Sans" w:cs="Open Sans" w:eastAsia="Open Sans" w:hAnsi="Open Sans"/>
              </w:rPr>
            </w:pPr>
            <w:r w:rsidDel="00000000" w:rsidR="00000000" w:rsidRPr="00000000">
              <w:rPr>
                <w:rFonts w:ascii="Open Sans" w:cs="Open Sans" w:eastAsia="Open Sans" w:hAnsi="Open Sans"/>
                <w:b w:val="0"/>
                <w:bCs w:val="0"/>
                <w:rtl w:val="0"/>
              </w:rPr>
              <w:t xml:space="preserve">16 FEB AL 16 MAR</w:t>
            </w:r>
            <w:r w:rsidDel="00000000" w:rsidR="00000000" w:rsidRPr="00000000">
              <w:rPr>
                <w:rFonts w:ascii="Open Sans" w:cs="Open Sans" w:eastAsia="Open Sans" w:hAnsi="Open Sans"/>
                <w:rtl w:val="0"/>
              </w:rPr>
              <w:t xml:space="preserve"> 2027</w:t>
            </w:r>
          </w:p>
        </w:tc>
        <w:tc>
          <w:tcPr>
            <w:vAlign w:val="bottom"/>
          </w:tcPr>
          <w:p w:rsidR="00000000" w:rsidDel="00000000" w:rsidP="00000000" w:rsidRDefault="00000000" w:rsidRPr="00000000" w14:paraId="00000046">
            <w:pPr>
              <w:jc w:val="center"/>
              <w:rPr>
                <w:rFonts w:ascii="Open Sans" w:cs="Open Sans" w:eastAsia="Open Sans" w:hAnsi="Open Sans"/>
              </w:rPr>
            </w:pPr>
            <w:r w:rsidDel="00000000" w:rsidR="00000000" w:rsidRPr="00000000">
              <w:rPr>
                <w:color w:val="000000"/>
                <w:rtl w:val="0"/>
              </w:rPr>
              <w:t xml:space="preserve">$3,210</w:t>
            </w:r>
            <w:r w:rsidDel="00000000" w:rsidR="00000000" w:rsidRPr="00000000">
              <w:rPr>
                <w:rtl w:val="0"/>
              </w:rPr>
            </w:r>
          </w:p>
        </w:tc>
        <w:tc>
          <w:tcPr>
            <w:vAlign w:val="bottom"/>
          </w:tcPr>
          <w:p w:rsidR="00000000" w:rsidDel="00000000" w:rsidP="00000000" w:rsidRDefault="00000000" w:rsidRPr="00000000" w14:paraId="00000047">
            <w:pPr>
              <w:jc w:val="center"/>
              <w:rPr>
                <w:rFonts w:ascii="Open Sans" w:cs="Open Sans" w:eastAsia="Open Sans" w:hAnsi="Open Sans"/>
              </w:rPr>
            </w:pPr>
            <w:r w:rsidDel="00000000" w:rsidR="00000000" w:rsidRPr="00000000">
              <w:rPr>
                <w:color w:val="000000"/>
                <w:rtl w:val="0"/>
              </w:rPr>
              <w:t xml:space="preserve">$3,965</w:t>
            </w:r>
            <w:r w:rsidDel="00000000" w:rsidR="00000000" w:rsidRPr="00000000">
              <w:rPr>
                <w:rtl w:val="0"/>
              </w:rPr>
            </w:r>
          </w:p>
        </w:tc>
      </w:tr>
    </w:tbl>
    <w:p w:rsidR="00000000" w:rsidDel="00000000" w:rsidP="00000000" w:rsidRDefault="00000000" w:rsidRPr="00000000" w14:paraId="00000048">
      <w:pPr>
        <w:spacing w:after="0" w:line="24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49">
      <w:pPr>
        <w:shd w:fill="ffffff" w:val="clear"/>
        <w:spacing w:after="0" w:lin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“Precios sujetos a disponibilidad y al tipo de cambio publicado en la página de prisma del día en que se realiza el pago”</w:t>
      </w:r>
    </w:p>
    <w:p w:rsidR="00000000" w:rsidDel="00000000" w:rsidP="00000000" w:rsidRDefault="00000000" w:rsidRPr="00000000" w14:paraId="0000004A">
      <w:pPr>
        <w:shd w:fill="ffffff" w:val="clear"/>
        <w:spacing w:after="0" w:line="240" w:lineRule="auto"/>
        <w:jc w:val="both"/>
        <w:rPr>
          <w:rFonts w:ascii="Open Sans" w:cs="Open Sans" w:eastAsia="Open Sans" w:hAnsi="Open Sans"/>
          <w:b w:val="1"/>
          <w:bCs w:val="1"/>
          <w:color w:val="496bb2"/>
          <w:sz w:val="24"/>
          <w:szCs w:val="24"/>
        </w:rPr>
      </w:pPr>
      <w:r w:rsidDel="00000000" w:rsidR="00000000" w:rsidRPr="00000000">
        <w:rPr>
          <w:rtl w:val="0"/>
        </w:rPr>
      </w:r>
    </w:p>
    <w:p w:rsidR="00000000" w:rsidDel="00000000" w:rsidP="00000000" w:rsidRDefault="00000000" w:rsidRPr="00000000" w14:paraId="0000004B">
      <w:pPr>
        <w:shd w:fill="ffffff" w:val="clear"/>
        <w:spacing w:after="0" w:line="240" w:lineRule="auto"/>
        <w:jc w:val="both"/>
        <w:rPr>
          <w:rFonts w:ascii="Open Sans" w:cs="Open Sans" w:eastAsia="Open Sans" w:hAnsi="Open Sans"/>
          <w:b w:val="1"/>
          <w:bCs w:val="1"/>
          <w:color w:val="496bb2"/>
          <w:sz w:val="24"/>
          <w:szCs w:val="24"/>
        </w:rPr>
      </w:pPr>
      <w:r w:rsidDel="00000000" w:rsidR="00000000" w:rsidRPr="00000000">
        <w:rPr>
          <w:rFonts w:ascii="Open Sans" w:cs="Open Sans" w:eastAsia="Open Sans" w:hAnsi="Open Sans"/>
          <w:b w:val="1"/>
          <w:bCs w:val="1"/>
          <w:color w:val="496bb2"/>
          <w:sz w:val="24"/>
          <w:szCs w:val="24"/>
          <w:rtl w:val="0"/>
        </w:rPr>
        <w:t xml:space="preserve">INCLUYE: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Alojamiento según itinerario. </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Desayunos.</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Traslados APT/HTL/APT</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Alimentos mencionados</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Visitas con guías locales de habla hispana en Beijing, Xian, Shanghai, Guilin y el resto en inglés</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Billete de tren mencionado </w:t>
      </w:r>
    </w:p>
    <w:p w:rsidR="00000000" w:rsidDel="00000000" w:rsidP="00000000" w:rsidRDefault="00000000" w:rsidRPr="00000000" w14:paraId="00000052">
      <w:pPr>
        <w:shd w:fill="ffffff" w:val="clea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3">
      <w:pPr>
        <w:shd w:fill="ffffff" w:val="clear"/>
        <w:spacing w:after="0"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4">
      <w:pPr>
        <w:shd w:fill="ffffff" w:val="clear"/>
        <w:spacing w:after="0" w:line="240" w:lineRule="auto"/>
        <w:jc w:val="both"/>
        <w:rPr>
          <w:rFonts w:ascii="Open Sans" w:cs="Open Sans" w:eastAsia="Open Sans" w:hAnsi="Open Sans"/>
          <w:b w:val="1"/>
          <w:bCs w:val="1"/>
          <w:color w:val="496bb2"/>
          <w:sz w:val="24"/>
          <w:szCs w:val="24"/>
        </w:rPr>
      </w:pPr>
      <w:r w:rsidDel="00000000" w:rsidR="00000000" w:rsidRPr="00000000">
        <w:rPr>
          <w:rFonts w:ascii="Open Sans" w:cs="Open Sans" w:eastAsia="Open Sans" w:hAnsi="Open Sans"/>
          <w:b w:val="1"/>
          <w:bCs w:val="1"/>
          <w:color w:val="496bb2"/>
          <w:sz w:val="24"/>
          <w:szCs w:val="24"/>
          <w:rtl w:val="0"/>
        </w:rPr>
        <w:t xml:space="preserve">NO INCLUYE:  </w:t>
      </w:r>
    </w:p>
    <w:p w:rsidR="00000000" w:rsidDel="00000000" w:rsidP="00000000" w:rsidRDefault="00000000" w:rsidRPr="00000000" w14:paraId="000000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Vuelos internacionales y/o locales no mencionados </w:t>
      </w:r>
    </w:p>
    <w:p w:rsidR="00000000" w:rsidDel="00000000" w:rsidP="00000000" w:rsidRDefault="00000000" w:rsidRPr="00000000" w14:paraId="0000005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Visado (Consultar)</w:t>
      </w:r>
    </w:p>
    <w:p w:rsidR="00000000" w:rsidDel="00000000" w:rsidP="00000000" w:rsidRDefault="00000000" w:rsidRPr="00000000" w14:paraId="0000005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Propinas para guía, chofer y maletero del hotel, que pagarán los pax directamente en destino al siguiente nivel general. Mucho le agradeceríamos que lo indique en el bono entregado a sus clientes. </w:t>
      </w:r>
    </w:p>
    <w:p w:rsidR="00000000" w:rsidDel="00000000" w:rsidP="00000000" w:rsidRDefault="00000000" w:rsidRPr="00000000" w14:paraId="0000005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Para guía y chofer - 7 USD por pax por día </w:t>
      </w:r>
    </w:p>
    <w:p w:rsidR="00000000" w:rsidDel="00000000" w:rsidP="00000000" w:rsidRDefault="00000000" w:rsidRPr="00000000" w14:paraId="0000005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Para maletero del hotel - 2 USD por maleta para subir o bajar </w:t>
      </w:r>
    </w:p>
    <w:p w:rsidR="00000000" w:rsidDel="00000000" w:rsidP="00000000" w:rsidRDefault="00000000" w:rsidRPr="00000000" w14:paraId="0000005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Espectáculo artístico de acrobacia en Beijing </w:t>
      </w:r>
    </w:p>
    <w:p w:rsidR="00000000" w:rsidDel="00000000" w:rsidP="00000000" w:rsidRDefault="00000000" w:rsidRPr="00000000" w14:paraId="0000005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21"/>
        </w:tabs>
        <w:spacing w:after="0" w:before="0" w:line="240" w:lineRule="auto"/>
        <w:ind w:left="720" w:right="0" w:hanging="360"/>
        <w:jc w:val="left"/>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Lo que no está mencionado</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Open Sans" w:cs="Open Sans" w:eastAsia="Open Sans" w:hAnsi="Open Sans"/>
          <w:b w:val="1"/>
          <w:bCs w:val="1"/>
          <w:i w:val="0"/>
          <w:iCs w:val="0"/>
          <w:smallCaps w:val="0"/>
          <w:strike w:val="0"/>
          <w:color w:val="496bb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spacing w:after="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5E">
      <w:pPr>
        <w:spacing w:after="0" w:line="240" w:lineRule="auto"/>
        <w:rPr>
          <w:rFonts w:ascii="Open Sans" w:cs="Open Sans" w:eastAsia="Open Sans" w:hAnsi="Open Sans"/>
          <w:b w:val="1"/>
          <w:bCs w:val="1"/>
          <w:color w:val="496bb2"/>
          <w:sz w:val="24"/>
          <w:szCs w:val="24"/>
        </w:rPr>
      </w:pPr>
      <w:r w:rsidDel="00000000" w:rsidR="00000000" w:rsidRPr="00000000">
        <w:rPr>
          <w:rFonts w:ascii="Open Sans" w:cs="Open Sans" w:eastAsia="Open Sans" w:hAnsi="Open Sans"/>
          <w:b w:val="1"/>
          <w:bCs w:val="1"/>
          <w:color w:val="496bb2"/>
          <w:sz w:val="24"/>
          <w:szCs w:val="24"/>
          <w:rtl w:val="0"/>
        </w:rPr>
        <w:t xml:space="preserve">HOTELES PREVISTOS Y/O SIMILARES:</w:t>
      </w:r>
    </w:p>
    <w:tbl>
      <w:tblPr>
        <w:tblStyle w:val="Table2"/>
        <w:tblW w:w="7820.0" w:type="dxa"/>
        <w:jc w:val="left"/>
        <w:tblInd w:w="113.0" w:type="dxa"/>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Layout w:type="fixed"/>
        <w:tblLook w:val="04A0"/>
      </w:tblPr>
      <w:tblGrid>
        <w:gridCol w:w="1980"/>
        <w:gridCol w:w="5840"/>
        <w:tblGridChange w:id="0">
          <w:tblGrid>
            <w:gridCol w:w="1980"/>
            <w:gridCol w:w="5840"/>
          </w:tblGrid>
        </w:tblGridChange>
      </w:tblGrid>
      <w:tr>
        <w:trPr>
          <w:cantSplit w:val="0"/>
          <w:trHeight w:val="636" w:hRule="atLeast"/>
          <w:tblHeader w:val="0"/>
        </w:trPr>
        <w:tc>
          <w:tcPr>
            <w:vAlign w:val="center"/>
          </w:tcPr>
          <w:p w:rsidR="00000000" w:rsidDel="00000000" w:rsidP="00000000" w:rsidRDefault="00000000" w:rsidRPr="00000000" w14:paraId="0000005F">
            <w:pPr>
              <w:jc w:val="center"/>
              <w:rPr>
                <w:rFonts w:ascii="Open Sans" w:cs="Open Sans" w:eastAsia="Open Sans" w:hAnsi="Open Sans"/>
              </w:rPr>
            </w:pPr>
            <w:r w:rsidDel="00000000" w:rsidR="00000000" w:rsidRPr="00000000">
              <w:rPr>
                <w:rFonts w:ascii="Open Sans" w:cs="Open Sans" w:eastAsia="Open Sans" w:hAnsi="Open Sans"/>
                <w:rtl w:val="0"/>
              </w:rPr>
              <w:t xml:space="preserve">CIUDAD</w:t>
            </w:r>
          </w:p>
        </w:tc>
        <w:tc>
          <w:tcPr>
            <w:vAlign w:val="center"/>
          </w:tcPr>
          <w:p w:rsidR="00000000" w:rsidDel="00000000" w:rsidP="00000000" w:rsidRDefault="00000000" w:rsidRPr="00000000" w14:paraId="00000060">
            <w:pPr>
              <w:jc w:val="center"/>
              <w:rPr>
                <w:rFonts w:ascii="Open Sans" w:cs="Open Sans" w:eastAsia="Open Sans" w:hAnsi="Open Sans"/>
              </w:rPr>
            </w:pPr>
            <w:r w:rsidDel="00000000" w:rsidR="00000000" w:rsidRPr="00000000">
              <w:rPr>
                <w:rFonts w:ascii="Open Sans" w:cs="Open Sans" w:eastAsia="Open Sans" w:hAnsi="Open Sans"/>
                <w:rtl w:val="0"/>
              </w:rPr>
              <w:t xml:space="preserve">HOTEL</w:t>
            </w:r>
          </w:p>
        </w:tc>
      </w:tr>
      <w:tr>
        <w:trPr>
          <w:cantSplit w:val="0"/>
          <w:trHeight w:val="636" w:hRule="atLeast"/>
          <w:tblHeader w:val="0"/>
        </w:trPr>
        <w:tc>
          <w:tcPr>
            <w:vAlign w:val="center"/>
          </w:tcPr>
          <w:p w:rsidR="00000000" w:rsidDel="00000000" w:rsidP="00000000" w:rsidRDefault="00000000" w:rsidRPr="00000000" w14:paraId="00000061">
            <w:pPr>
              <w:jc w:val="center"/>
              <w:rPr>
                <w:rFonts w:ascii="Open Sans" w:cs="Open Sans" w:eastAsia="Open Sans" w:hAnsi="Open Sans"/>
              </w:rPr>
            </w:pPr>
            <w:r w:rsidDel="00000000" w:rsidR="00000000" w:rsidRPr="00000000">
              <w:rPr>
                <w:rFonts w:ascii="Open Sans" w:cs="Open Sans" w:eastAsia="Open Sans" w:hAnsi="Open Sans"/>
                <w:rtl w:val="0"/>
              </w:rPr>
              <w:t xml:space="preserve">BEIJING</w:t>
            </w:r>
          </w:p>
        </w:tc>
        <w:tc>
          <w:tcPr>
            <w:vAlign w:val="center"/>
          </w:tcPr>
          <w:p w:rsidR="00000000" w:rsidDel="00000000" w:rsidP="00000000" w:rsidRDefault="00000000" w:rsidRPr="00000000" w14:paraId="00000062">
            <w:pPr>
              <w:jc w:val="center"/>
              <w:rPr>
                <w:rFonts w:ascii="Open Sans" w:cs="Open Sans" w:eastAsia="Open Sans" w:hAnsi="Open Sans"/>
              </w:rPr>
            </w:pPr>
            <w:r w:rsidDel="00000000" w:rsidR="00000000" w:rsidRPr="00000000">
              <w:rPr>
                <w:rFonts w:ascii="Open Sans" w:cs="Open Sans" w:eastAsia="Open Sans" w:hAnsi="Open Sans"/>
                <w:rtl w:val="0"/>
              </w:rPr>
              <w:t xml:space="preserve">V-CONTINENT BEIJING PARKVIEW WUZHOU/ CELEBRITY INTERNATIONAL GRAND HOTEL</w:t>
            </w:r>
          </w:p>
        </w:tc>
      </w:tr>
      <w:tr>
        <w:trPr>
          <w:cantSplit w:val="0"/>
          <w:trHeight w:val="636" w:hRule="atLeast"/>
          <w:tblHeader w:val="0"/>
        </w:trPr>
        <w:tc>
          <w:tcPr>
            <w:vAlign w:val="center"/>
          </w:tcPr>
          <w:p w:rsidR="00000000" w:rsidDel="00000000" w:rsidP="00000000" w:rsidRDefault="00000000" w:rsidRPr="00000000" w14:paraId="00000063">
            <w:pPr>
              <w:jc w:val="center"/>
              <w:rPr>
                <w:rFonts w:ascii="Open Sans" w:cs="Open Sans" w:eastAsia="Open Sans" w:hAnsi="Open Sans"/>
              </w:rPr>
            </w:pPr>
            <w:r w:rsidDel="00000000" w:rsidR="00000000" w:rsidRPr="00000000">
              <w:rPr>
                <w:rFonts w:ascii="Open Sans" w:cs="Open Sans" w:eastAsia="Open Sans" w:hAnsi="Open Sans"/>
                <w:rtl w:val="0"/>
              </w:rPr>
              <w:t xml:space="preserve">XI’AN</w:t>
            </w:r>
          </w:p>
        </w:tc>
        <w:tc>
          <w:tcPr>
            <w:vAlign w:val="center"/>
          </w:tcPr>
          <w:p w:rsidR="00000000" w:rsidDel="00000000" w:rsidP="00000000" w:rsidRDefault="00000000" w:rsidRPr="00000000" w14:paraId="00000064">
            <w:pPr>
              <w:jc w:val="center"/>
              <w:rPr>
                <w:rFonts w:ascii="Open Sans" w:cs="Open Sans" w:eastAsia="Open Sans" w:hAnsi="Open Sans"/>
              </w:rPr>
            </w:pPr>
            <w:r w:rsidDel="00000000" w:rsidR="00000000" w:rsidRPr="00000000">
              <w:rPr>
                <w:rFonts w:ascii="Open Sans" w:cs="Open Sans" w:eastAsia="Open Sans" w:hAnsi="Open Sans"/>
                <w:rtl w:val="0"/>
              </w:rPr>
              <w:t xml:space="preserve">GRAND NOBLE / GOLDEN FLOWER HOTEL  </w:t>
            </w:r>
          </w:p>
        </w:tc>
      </w:tr>
      <w:tr>
        <w:trPr>
          <w:cantSplit w:val="0"/>
          <w:trHeight w:val="636" w:hRule="atLeast"/>
          <w:tblHeader w:val="0"/>
        </w:trPr>
        <w:tc>
          <w:tcPr>
            <w:vAlign w:val="center"/>
          </w:tcPr>
          <w:p w:rsidR="00000000" w:rsidDel="00000000" w:rsidP="00000000" w:rsidRDefault="00000000" w:rsidRPr="00000000" w14:paraId="00000065">
            <w:pPr>
              <w:jc w:val="center"/>
              <w:rPr>
                <w:rFonts w:ascii="Open Sans" w:cs="Open Sans" w:eastAsia="Open Sans" w:hAnsi="Open Sans"/>
              </w:rPr>
            </w:pPr>
            <w:r w:rsidDel="00000000" w:rsidR="00000000" w:rsidRPr="00000000">
              <w:rPr>
                <w:rFonts w:ascii="Open Sans" w:cs="Open Sans" w:eastAsia="Open Sans" w:hAnsi="Open Sans"/>
                <w:rtl w:val="0"/>
              </w:rPr>
              <w:t xml:space="preserve">GUILIN</w:t>
            </w:r>
          </w:p>
        </w:tc>
        <w:tc>
          <w:tcPr>
            <w:vAlign w:val="center"/>
          </w:tcPr>
          <w:p w:rsidR="00000000" w:rsidDel="00000000" w:rsidP="00000000" w:rsidRDefault="00000000" w:rsidRPr="00000000" w14:paraId="00000066">
            <w:pPr>
              <w:jc w:val="center"/>
              <w:rPr>
                <w:rFonts w:ascii="Open Sans" w:cs="Open Sans" w:eastAsia="Open Sans" w:hAnsi="Open Sans"/>
              </w:rPr>
            </w:pPr>
            <w:r w:rsidDel="00000000" w:rsidR="00000000" w:rsidRPr="00000000">
              <w:rPr>
                <w:rFonts w:ascii="Open Sans" w:cs="Open Sans" w:eastAsia="Open Sans" w:hAnsi="Open Sans"/>
                <w:rtl w:val="0"/>
              </w:rPr>
              <w:t xml:space="preserve">LIJIANG WATERFALL/ SHERATON GUILIN</w:t>
            </w:r>
          </w:p>
        </w:tc>
      </w:tr>
      <w:tr>
        <w:trPr>
          <w:cantSplit w:val="0"/>
          <w:trHeight w:val="636" w:hRule="atLeast"/>
          <w:tblHeader w:val="0"/>
        </w:trPr>
        <w:tc>
          <w:tcPr>
            <w:vAlign w:val="center"/>
          </w:tcPr>
          <w:p w:rsidR="00000000" w:rsidDel="00000000" w:rsidP="00000000" w:rsidRDefault="00000000" w:rsidRPr="00000000" w14:paraId="00000067">
            <w:pPr>
              <w:jc w:val="center"/>
              <w:rPr>
                <w:rFonts w:ascii="Open Sans" w:cs="Open Sans" w:eastAsia="Open Sans" w:hAnsi="Open Sans"/>
              </w:rPr>
            </w:pPr>
            <w:r w:rsidDel="00000000" w:rsidR="00000000" w:rsidRPr="00000000">
              <w:rPr>
                <w:rFonts w:ascii="Open Sans" w:cs="Open Sans" w:eastAsia="Open Sans" w:hAnsi="Open Sans"/>
                <w:rtl w:val="0"/>
              </w:rPr>
              <w:t xml:space="preserve">ZHANGJIAJIE</w:t>
            </w:r>
          </w:p>
        </w:tc>
        <w:tc>
          <w:tcPr>
            <w:vAlign w:val="center"/>
          </w:tcPr>
          <w:p w:rsidR="00000000" w:rsidDel="00000000" w:rsidP="00000000" w:rsidRDefault="00000000" w:rsidRPr="00000000" w14:paraId="00000068">
            <w:pPr>
              <w:jc w:val="center"/>
              <w:rPr>
                <w:rFonts w:ascii="Open Sans" w:cs="Open Sans" w:eastAsia="Open Sans" w:hAnsi="Open Sans"/>
              </w:rPr>
            </w:pPr>
            <w:r w:rsidDel="00000000" w:rsidR="00000000" w:rsidRPr="00000000">
              <w:rPr>
                <w:rFonts w:ascii="Open Sans" w:cs="Open Sans" w:eastAsia="Open Sans" w:hAnsi="Open Sans"/>
                <w:rtl w:val="0"/>
              </w:rPr>
              <w:t xml:space="preserve">JINGWU PULLMAN HOTEL </w:t>
            </w:r>
          </w:p>
        </w:tc>
      </w:tr>
      <w:tr>
        <w:trPr>
          <w:cantSplit w:val="0"/>
          <w:trHeight w:val="636" w:hRule="atLeast"/>
          <w:tblHeader w:val="0"/>
        </w:trPr>
        <w:tc>
          <w:tcPr>
            <w:vAlign w:val="center"/>
          </w:tcPr>
          <w:p w:rsidR="00000000" w:rsidDel="00000000" w:rsidP="00000000" w:rsidRDefault="00000000" w:rsidRPr="00000000" w14:paraId="00000069">
            <w:pPr>
              <w:jc w:val="center"/>
              <w:rPr>
                <w:rFonts w:ascii="Open Sans" w:cs="Open Sans" w:eastAsia="Open Sans" w:hAnsi="Open Sans"/>
              </w:rPr>
            </w:pPr>
            <w:r w:rsidDel="00000000" w:rsidR="00000000" w:rsidRPr="00000000">
              <w:rPr>
                <w:rFonts w:ascii="Open Sans" w:cs="Open Sans" w:eastAsia="Open Sans" w:hAnsi="Open Sans"/>
                <w:rtl w:val="0"/>
              </w:rPr>
              <w:t xml:space="preserve">SHANGHAI</w:t>
            </w:r>
          </w:p>
        </w:tc>
        <w:tc>
          <w:tcPr>
            <w:vAlign w:val="center"/>
          </w:tcPr>
          <w:p w:rsidR="00000000" w:rsidDel="00000000" w:rsidP="00000000" w:rsidRDefault="00000000" w:rsidRPr="00000000" w14:paraId="0000006A">
            <w:pPr>
              <w:jc w:val="center"/>
              <w:rPr>
                <w:rFonts w:ascii="Open Sans" w:cs="Open Sans" w:eastAsia="Open Sans" w:hAnsi="Open Sans"/>
              </w:rPr>
            </w:pPr>
            <w:r w:rsidDel="00000000" w:rsidR="00000000" w:rsidRPr="00000000">
              <w:rPr>
                <w:rFonts w:ascii="Open Sans" w:cs="Open Sans" w:eastAsia="Open Sans" w:hAnsi="Open Sans"/>
                <w:rtl w:val="0"/>
              </w:rPr>
              <w:t xml:space="preserve">GRAND MERCURE SHANGHAI HONGQIAO / HONGQIAO-HANDWRITTEN COLLECTION BY ACCOR</w:t>
            </w:r>
          </w:p>
        </w:tc>
      </w:tr>
    </w:tbl>
    <w:p w:rsidR="00000000" w:rsidDel="00000000" w:rsidP="00000000" w:rsidRDefault="00000000" w:rsidRPr="00000000" w14:paraId="0000006B">
      <w:pPr>
        <w:shd w:fill="ffffff" w:val="clear"/>
        <w:spacing w:after="0" w:lineRule="auto"/>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6C">
      <w:pPr>
        <w:shd w:fill="ffffff" w:val="clear"/>
        <w:spacing w:after="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NOTA IMPORTANTE: </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No hay salida durante Ene 27-Feb</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15,2027 debido al Año Nuevo Chino 2027.</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Salidas en cada martes garantizadas desde 2 pax del 24 de septiembre 2026 al 16 de marzo del 2027</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A partir del 10 de noviembre 2026 el tour se garantiza desde 4 pax con confirmación inmediata, en caso de ser una reserva de menos que 4 pax, favor de consultarnos en su momento para ver si podemos juntarlos con otros pax ya apuntados en la misma salida.</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El precio y la disponibilidad de la salida 22 y 29 de septiembre estará a consulta, debido a los festivos de China.</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Suplemento de cambiar en Día 4 el tren rápido Bjs-Xia por el vuelo del mismo trayecto con tasas ($365 USD Por persona) Esta opción del Día 4 se aplica para las salidas de Martes.</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Suplemento de la asistencia al espectáculo de acrobacia en Beijing para Día 2: $65 USD por persona. </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Hoteles previstos o de categoría similar.</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Open Sans" w:cs="Open Sans" w:eastAsia="Open Sans" w:hAnsi="Open Sans"/>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En los hoteles de China se suele pedir la tarjeta de crédito de cada cliente cuando hacen el check-in para garantizar los gastos personales.</w:t>
      </w:r>
    </w:p>
    <w:sectPr>
      <w:headerReference r:id="rId7" w:type="default"/>
      <w:footerReference r:id="rId8" w:type="default"/>
      <w:pgSz w:h="15840" w:w="12240" w:orient="portrait"/>
      <w:pgMar w:bottom="709" w:top="1560" w:left="1800" w:right="1608" w:header="0" w:footer="40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608320" cy="66946"/>
          <wp:effectExtent b="0" l="0" r="0" t="0"/>
          <wp:docPr id="19" name="image2.png"/>
          <a:graphic>
            <a:graphicData uri="http://schemas.openxmlformats.org/drawingml/2006/picture">
              <pic:pic>
                <pic:nvPicPr>
                  <pic:cNvPr id="0" name="image2.png"/>
                  <pic:cNvPicPr preferRelativeResize="0"/>
                </pic:nvPicPr>
                <pic:blipFill>
                  <a:blip r:embed="rId1"/>
                  <a:srcRect b="14916" l="0" r="882" t="82928"/>
                  <a:stretch>
                    <a:fillRect/>
                  </a:stretch>
                </pic:blipFill>
                <pic:spPr>
                  <a:xfrm>
                    <a:off x="0" y="0"/>
                    <a:ext cx="5608320" cy="66946"/>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200" w:before="0" w:line="276" w:lineRule="auto"/>
      <w:ind w:left="0" w:right="0" w:hanging="180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3438852" cy="1337720"/>
          <wp:effectExtent b="0" l="0" r="0" t="0"/>
          <wp:docPr id="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38852" cy="133772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4944745</wp:posOffset>
          </wp:positionH>
          <wp:positionV relativeFrom="paragraph">
            <wp:posOffset>9525</wp:posOffset>
          </wp:positionV>
          <wp:extent cx="1285240" cy="1305560"/>
          <wp:effectExtent b="0" l="0" r="0" t="0"/>
          <wp:wrapSquare wrapText="bothSides" distB="0" distT="0" distL="114300" distR="114300"/>
          <wp:docPr id="2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285240" cy="130556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carpetasciedd" w:customStyle="1">
    <w:name w:val="carpetasciedd"/>
    <w:basedOn w:val="Normal"/>
    <w:qFormat w:val="1"/>
    <w:rsid w:val="00F84112"/>
    <w:rPr>
      <w:rFonts w:ascii="Arial" w:hAnsi="Arial"/>
    </w:rPr>
  </w:style>
  <w:style w:type="paragraph" w:styleId="Encabezado">
    <w:name w:val="header"/>
    <w:basedOn w:val="Normal"/>
    <w:link w:val="EncabezadoCar"/>
    <w:uiPriority w:val="99"/>
    <w:unhideWhenUsed w:val="1"/>
    <w:rsid w:val="00AF283F"/>
    <w:pPr>
      <w:tabs>
        <w:tab w:val="center" w:pos="4153"/>
        <w:tab w:val="right" w:pos="8306"/>
      </w:tabs>
    </w:pPr>
  </w:style>
  <w:style w:type="character" w:styleId="EncabezadoCar" w:customStyle="1">
    <w:name w:val="Encabezado Car"/>
    <w:basedOn w:val="Fuentedeprrafopredeter"/>
    <w:link w:val="Encabezado"/>
    <w:uiPriority w:val="99"/>
    <w:rsid w:val="00AF283F"/>
  </w:style>
  <w:style w:type="paragraph" w:styleId="Piedepgina">
    <w:name w:val="footer"/>
    <w:basedOn w:val="Normal"/>
    <w:link w:val="PiedepginaCar"/>
    <w:uiPriority w:val="99"/>
    <w:unhideWhenUsed w:val="1"/>
    <w:rsid w:val="00AF283F"/>
    <w:pPr>
      <w:tabs>
        <w:tab w:val="center" w:pos="4153"/>
        <w:tab w:val="right" w:pos="8306"/>
      </w:tabs>
    </w:pPr>
  </w:style>
  <w:style w:type="character" w:styleId="PiedepginaCar" w:customStyle="1">
    <w:name w:val="Pie de página Car"/>
    <w:basedOn w:val="Fuentedeprrafopredeter"/>
    <w:link w:val="Piedepgina"/>
    <w:uiPriority w:val="99"/>
    <w:rsid w:val="00AF283F"/>
  </w:style>
  <w:style w:type="paragraph" w:styleId="Textodeglobo">
    <w:name w:val="Balloon Text"/>
    <w:basedOn w:val="Normal"/>
    <w:link w:val="TextodegloboCar"/>
    <w:uiPriority w:val="99"/>
    <w:semiHidden w:val="1"/>
    <w:unhideWhenUsed w:val="1"/>
    <w:rsid w:val="00AF283F"/>
    <w:rPr>
      <w:rFonts w:ascii="Lucida Grande" w:cs="Lucida Grande" w:hAnsi="Lucida Grande"/>
      <w:sz w:val="18"/>
      <w:szCs w:val="18"/>
    </w:rPr>
  </w:style>
  <w:style w:type="character" w:styleId="TextodegloboCar" w:customStyle="1">
    <w:name w:val="Texto de globo Car"/>
    <w:basedOn w:val="Fuentedeprrafopredeter"/>
    <w:link w:val="Textodeglobo"/>
    <w:uiPriority w:val="99"/>
    <w:semiHidden w:val="1"/>
    <w:rsid w:val="00AF283F"/>
    <w:rPr>
      <w:rFonts w:ascii="Lucida Grande" w:cs="Lucida Grande" w:hAnsi="Lucida Grande"/>
      <w:sz w:val="18"/>
      <w:szCs w:val="18"/>
    </w:rPr>
  </w:style>
  <w:style w:type="table" w:styleId="Tablaconcuadrcula">
    <w:name w:val="Table Grid"/>
    <w:basedOn w:val="Tablanormal"/>
    <w:uiPriority w:val="59"/>
    <w:rsid w:val="00E06F6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inespaciado">
    <w:name w:val="No Spacing"/>
    <w:link w:val="SinespaciadoCar"/>
    <w:uiPriority w:val="1"/>
    <w:qFormat w:val="1"/>
    <w:rsid w:val="00E06F6A"/>
    <w:rPr>
      <w:rFonts w:ascii="Calibri" w:cs="Times New Roman" w:eastAsia="Calibri" w:hAnsi="Calibri"/>
      <w:sz w:val="22"/>
      <w:szCs w:val="22"/>
      <w:lang w:val="es-ES"/>
    </w:rPr>
  </w:style>
  <w:style w:type="character" w:styleId="Hipervnculo">
    <w:name w:val="Hyperlink"/>
    <w:basedOn w:val="Fuentedeprrafopredeter"/>
    <w:uiPriority w:val="99"/>
    <w:unhideWhenUsed w:val="1"/>
    <w:rsid w:val="00013742"/>
    <w:rPr>
      <w:color w:val="0000ff" w:themeColor="hyperlink"/>
      <w:u w:val="single"/>
    </w:rPr>
  </w:style>
  <w:style w:type="paragraph" w:styleId="Prrafodelista">
    <w:name w:val="List Paragraph"/>
    <w:aliases w:val="overnight"/>
    <w:basedOn w:val="Normal"/>
    <w:link w:val="PrrafodelistaCar"/>
    <w:uiPriority w:val="1"/>
    <w:qFormat w:val="1"/>
    <w:rsid w:val="00760A76"/>
    <w:pPr>
      <w:ind w:left="720"/>
      <w:contextualSpacing w:val="1"/>
    </w:pPr>
  </w:style>
  <w:style w:type="table" w:styleId="Tabladecuadrcula6concolores-nfasis11" w:customStyle="1">
    <w:name w:val="Tabla de cuadrícula 6 con colores - Énfasis 11"/>
    <w:basedOn w:val="Tablanormal"/>
    <w:uiPriority w:val="51"/>
    <w:rsid w:val="006A5FD2"/>
    <w:rPr>
      <w:color w:val="365f91" w:themeColor="accent1" w:themeShade="0000BF"/>
    </w:rPr>
    <w:tblPr>
      <w:tblStyleRowBandSize w:val="1"/>
      <w:tblStyleColBandSize w:val="1"/>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character" w:styleId="normaltextrun" w:customStyle="1">
    <w:name w:val="normaltextrun"/>
    <w:basedOn w:val="Fuentedeprrafopredeter"/>
    <w:rsid w:val="009F7FE1"/>
  </w:style>
  <w:style w:type="paragraph" w:styleId="NormalWeb">
    <w:name w:val="Normal (Web)"/>
    <w:basedOn w:val="Normal"/>
    <w:uiPriority w:val="99"/>
    <w:unhideWhenUsed w:val="1"/>
    <w:rsid w:val="002C3F87"/>
    <w:pPr>
      <w:spacing w:after="100" w:afterAutospacing="1" w:before="100" w:beforeAutospacing="1" w:line="240" w:lineRule="auto"/>
    </w:pPr>
    <w:rPr>
      <w:rFonts w:ascii="Times New Roman" w:eastAsia="Times New Roman" w:hAnsi="Times New Roman"/>
      <w:sz w:val="24"/>
      <w:szCs w:val="24"/>
      <w:lang w:eastAsia="es-MX" w:val="es-MX"/>
    </w:rPr>
  </w:style>
  <w:style w:type="character" w:styleId="SinespaciadoCar" w:customStyle="1">
    <w:name w:val="Sin espaciado Car"/>
    <w:basedOn w:val="Fuentedeprrafopredeter"/>
    <w:link w:val="Sinespaciado"/>
    <w:uiPriority w:val="1"/>
    <w:locked w:val="1"/>
    <w:rsid w:val="009431B5"/>
    <w:rPr>
      <w:rFonts w:ascii="Calibri" w:cs="Times New Roman" w:eastAsia="Calibri" w:hAnsi="Calibri"/>
      <w:sz w:val="22"/>
      <w:szCs w:val="22"/>
      <w:lang w:val="es-ES"/>
    </w:rPr>
  </w:style>
  <w:style w:type="paragraph" w:styleId="paragraph" w:customStyle="1">
    <w:name w:val="paragraph"/>
    <w:basedOn w:val="Normal"/>
    <w:rsid w:val="009431B5"/>
    <w:pPr>
      <w:spacing w:after="100" w:afterAutospacing="1" w:before="100" w:beforeAutospacing="1" w:line="240" w:lineRule="auto"/>
    </w:pPr>
    <w:rPr>
      <w:rFonts w:ascii="Times New Roman" w:hAnsi="Times New Roman" w:eastAsiaTheme="minorEastAsia"/>
      <w:sz w:val="24"/>
      <w:szCs w:val="24"/>
      <w:lang w:eastAsia="es-ES_tradnl" w:val="es-ES_tradnl"/>
    </w:rPr>
  </w:style>
  <w:style w:type="character" w:styleId="eop" w:customStyle="1">
    <w:name w:val="eop"/>
    <w:basedOn w:val="Fuentedeprrafopredeter"/>
    <w:rsid w:val="009431B5"/>
  </w:style>
  <w:style w:type="character" w:styleId="spellingerror" w:customStyle="1">
    <w:name w:val="spellingerror"/>
    <w:basedOn w:val="Fuentedeprrafopredeter"/>
    <w:rsid w:val="009431B5"/>
  </w:style>
  <w:style w:type="table" w:styleId="Tablaconcuadrcula4-nfasis1">
    <w:name w:val="Grid Table 4 Accent 1"/>
    <w:basedOn w:val="Tablanormal"/>
    <w:uiPriority w:val="49"/>
    <w:rsid w:val="009431B5"/>
    <w:rPr>
      <w:rFonts w:ascii="Cambria"/>
    </w:rPr>
    <w:tblPr>
      <w:tblStyleRowBandSize w:val="1"/>
      <w:tblStyleColBandSize w:val="1"/>
      <w:tblInd w:w="0.0" w:type="nil"/>
      <w:tblBorders>
        <w:top w:color="95b3d7" w:space="0" w:sz="4" w:themeColor="accent1" w:themeTint="000099" w:val="single"/>
        <w:left w:color="95b3d7" w:space="0" w:sz="4" w:themeColor="accent1" w:themeTint="000099" w:val="single"/>
        <w:bottom w:color="95b3d7" w:space="0" w:sz="4" w:themeColor="accent1" w:themeTint="000099" w:val="single"/>
        <w:right w:color="95b3d7" w:space="0" w:sz="4" w:themeColor="accent1" w:themeTint="000099" w:val="single"/>
        <w:insideH w:color="95b3d7" w:space="0" w:sz="4" w:themeColor="accent1" w:themeTint="000099" w:val="single"/>
        <w:insideV w:color="95b3d7" w:space="0" w:sz="4" w:themeColor="accent1" w:themeTint="000099" w:val="single"/>
      </w:tblBorders>
    </w:tblPr>
    <w:tblStylePr w:type="firstRow">
      <w:rPr>
        <w:b w:val="1"/>
        <w:bCs w:val="1"/>
        <w:color w:val="ffffff" w:themeColor="background1"/>
      </w:rPr>
      <w:tblPr/>
      <w:tcPr>
        <w:tcBorders>
          <w:top w:color="4f81bd" w:space="0" w:sz="4" w:themeColor="accent1" w:val="single"/>
          <w:left w:color="4f81bd" w:space="0" w:sz="4" w:themeColor="accent1" w:val="single"/>
          <w:bottom w:color="4f81bd" w:space="0" w:sz="4" w:themeColor="accent1" w:val="single"/>
          <w:right w:color="4f81bd" w:space="0" w:sz="4" w:themeColor="accent1" w:val="single"/>
          <w:insideH w:space="0" w:sz="0" w:val="nil"/>
          <w:insideV w:space="0" w:sz="0" w:val="nil"/>
        </w:tcBorders>
        <w:shd w:color="auto" w:fill="4f81bd" w:themeFill="accent1" w:val="clear"/>
      </w:tcPr>
    </w:tblStylePr>
    <w:tblStylePr w:type="lastRow">
      <w:rPr>
        <w:b w:val="1"/>
        <w:bCs w:val="1"/>
      </w:rPr>
      <w:tblPr/>
      <w:tcPr>
        <w:tcBorders>
          <w:top w:color="4f81bd" w:space="0" w:sz="4" w:themeColor="accent1" w:val="double"/>
        </w:tcBorders>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table" w:styleId="Tabladecuadrcula2-nfasis11" w:customStyle="1">
    <w:name w:val="Tabla de cuadrícula 2 - Énfasis 11"/>
    <w:basedOn w:val="Tablanormal"/>
    <w:uiPriority w:val="47"/>
    <w:rsid w:val="0019456A"/>
    <w:tblPr>
      <w:tblStyleRowBandSize w:val="1"/>
      <w:tblStyleColBandSize w:val="1"/>
      <w:tblBorders>
        <w:top w:color="95b3d7" w:space="0" w:sz="2" w:themeColor="accent1" w:themeTint="000099" w:val="single"/>
        <w:bottom w:color="95b3d7" w:space="0" w:sz="2" w:themeColor="accent1" w:themeTint="000099" w:val="single"/>
        <w:insideH w:color="95b3d7" w:space="0" w:sz="2" w:themeColor="accent1" w:themeTint="000099" w:val="single"/>
        <w:insideV w:color="95b3d7" w:space="0" w:sz="2" w:themeColor="accent1" w:themeTint="000099" w:val="single"/>
      </w:tblBorders>
    </w:tblPr>
    <w:tblStylePr w:type="firstRow">
      <w:rPr>
        <w:b w:val="1"/>
        <w:bCs w:val="1"/>
      </w:rPr>
      <w:tblPr/>
      <w:tcPr>
        <w:tcBorders>
          <w:top w:space="0" w:sz="0" w:val="nil"/>
          <w:bottom w:color="95b3d7"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95b3d7"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paragraph" w:styleId="Sinespaciado2" w:customStyle="1">
    <w:name w:val="Sin espaciado2"/>
    <w:rsid w:val="00C61AB2"/>
    <w:rPr>
      <w:rFonts w:ascii="Calibri" w:cs="Times New Roman" w:eastAsia="Times New Roman" w:hAnsi="Calibri"/>
      <w:sz w:val="22"/>
      <w:szCs w:val="22"/>
      <w:lang w:val="ru-RU"/>
    </w:rPr>
  </w:style>
  <w:style w:type="character" w:styleId="PrrafodelistaCar" w:customStyle="1">
    <w:name w:val="Párrafo de lista Car"/>
    <w:aliases w:val="overnight Car"/>
    <w:link w:val="Prrafodelista"/>
    <w:uiPriority w:val="34"/>
    <w:rsid w:val="00C61AB2"/>
    <w:rPr>
      <w:rFonts w:ascii="Calibri" w:cs="Times New Roman" w:eastAsia="Calibri" w:hAnsi="Calibri"/>
      <w:sz w:val="22"/>
      <w:szCs w:val="22"/>
      <w:lang w:val="es-ES"/>
    </w:rPr>
  </w:style>
  <w:style w:type="character" w:styleId="apple-converted-space" w:customStyle="1">
    <w:name w:val="apple-converted-space"/>
    <w:basedOn w:val="Fuentedeprrafopredeter"/>
    <w:rsid w:val="006A6453"/>
  </w:style>
  <w:style w:type="table" w:styleId="Sombreadoclaro-nfasis111" w:customStyle="1">
    <w:name w:val="Sombreado claro - Énfasis 111"/>
    <w:basedOn w:val="Tablanormal"/>
    <w:uiPriority w:val="60"/>
    <w:rsid w:val="006A6453"/>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Tablaconcuadrcula1clara-nfasis4">
    <w:name w:val="Grid Table 1 Light Accent 4"/>
    <w:basedOn w:val="Tablanormal"/>
    <w:uiPriority w:val="46"/>
    <w:rsid w:val="00364BB7"/>
    <w:tblPr>
      <w:tblStyleRowBandSize w:val="1"/>
      <w:tblStyleColBandSize w:val="1"/>
      <w:tblBorders>
        <w:top w:color="ccc0d9" w:space="0" w:sz="4" w:themeColor="accent4" w:themeTint="000066" w:val="single"/>
        <w:left w:color="ccc0d9" w:space="0" w:sz="4" w:themeColor="accent4" w:themeTint="000066" w:val="single"/>
        <w:bottom w:color="ccc0d9" w:space="0" w:sz="4" w:themeColor="accent4" w:themeTint="000066" w:val="single"/>
        <w:right w:color="ccc0d9" w:space="0" w:sz="4" w:themeColor="accent4" w:themeTint="000066" w:val="single"/>
        <w:insideH w:color="ccc0d9" w:space="0" w:sz="4" w:themeColor="accent4" w:themeTint="000066" w:val="single"/>
        <w:insideV w:color="ccc0d9" w:space="0" w:sz="4" w:themeColor="accent4" w:themeTint="000066" w:val="single"/>
      </w:tblBorders>
    </w:tblPr>
    <w:tblStylePr w:type="firstRow">
      <w:rPr>
        <w:b w:val="1"/>
        <w:bCs w:val="1"/>
      </w:rPr>
      <w:tblPr/>
      <w:tcPr>
        <w:tcBorders>
          <w:bottom w:color="b2a1c7" w:space="0" w:sz="12" w:themeColor="accent4" w:themeTint="000099" w:val="single"/>
        </w:tcBorders>
      </w:tcPr>
    </w:tblStylePr>
    <w:tblStylePr w:type="lastRow">
      <w:rPr>
        <w:b w:val="1"/>
        <w:bCs w:val="1"/>
      </w:rPr>
      <w:tblPr/>
      <w:tcPr>
        <w:tcBorders>
          <w:top w:color="b2a1c7" w:space="0" w:sz="2" w:themeColor="accent4" w:themeTint="000099" w:val="double"/>
        </w:tcBorders>
      </w:tcPr>
    </w:tblStylePr>
    <w:tblStylePr w:type="firstCol">
      <w:rPr>
        <w:b w:val="1"/>
        <w:bCs w:val="1"/>
      </w:rPr>
    </w:tblStylePr>
    <w:tblStylePr w:type="lastCol">
      <w:rPr>
        <w:b w:val="1"/>
        <w:bCs w:val="1"/>
      </w:rPr>
    </w:tblStylePr>
  </w:style>
  <w:style w:type="table" w:styleId="Tablaconcuadrcula1clara-nfasis1">
    <w:name w:val="Grid Table 1 Light Accent 1"/>
    <w:basedOn w:val="Tablanormal"/>
    <w:uiPriority w:val="46"/>
    <w:rsid w:val="00364BB7"/>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paragraph" w:styleId="Textoindependiente">
    <w:name w:val="Body Text"/>
    <w:basedOn w:val="Normal"/>
    <w:link w:val="TextoindependienteCar"/>
    <w:rsid w:val="000374FE"/>
    <w:pPr>
      <w:suppressAutoHyphens w:val="1"/>
      <w:spacing w:after="120"/>
    </w:pPr>
    <w:rPr>
      <w:rFonts w:cs="Calibri"/>
      <w:lang w:eastAsia="ar-SA"/>
    </w:rPr>
  </w:style>
  <w:style w:type="character" w:styleId="TextoindependienteCar" w:customStyle="1">
    <w:name w:val="Texto independiente Car"/>
    <w:basedOn w:val="Fuentedeprrafopredeter"/>
    <w:link w:val="Textoindependiente"/>
    <w:rsid w:val="000374FE"/>
    <w:rPr>
      <w:rFonts w:ascii="Calibri" w:cs="Calibri" w:eastAsia="Calibri" w:hAnsi="Calibri"/>
      <w:sz w:val="22"/>
      <w:szCs w:val="22"/>
      <w:lang w:eastAsia="ar-SA" w:val="es-ES"/>
    </w:rPr>
  </w:style>
  <w:style w:type="character" w:styleId="Textoennegrita">
    <w:name w:val="Strong"/>
    <w:basedOn w:val="Fuentedeprrafopredeter"/>
    <w:uiPriority w:val="22"/>
    <w:qFormat w:val="1"/>
    <w:rsid w:val="00D71AD3"/>
    <w:rPr>
      <w:b w:val="1"/>
      <w:bCs w:val="1"/>
    </w:rPr>
  </w:style>
  <w:style w:type="table" w:styleId="Tablaconcuadrcula1clara-nfasis6">
    <w:name w:val="Grid Table 1 Light Accent 6"/>
    <w:basedOn w:val="Tablanormal"/>
    <w:uiPriority w:val="46"/>
    <w:rsid w:val="00D71AD3"/>
    <w:rPr>
      <w:rFonts w:eastAsiaTheme="minorHAnsi"/>
      <w:sz w:val="22"/>
      <w:szCs w:val="22"/>
      <w:lang w:val="es-ES"/>
    </w:rPr>
    <w:tblPr>
      <w:tblStyleRowBandSize w:val="1"/>
      <w:tblStyleColBandSize w:val="1"/>
      <w:tblBorders>
        <w:top w:color="fbd4b4" w:space="0" w:sz="4" w:themeColor="accent6" w:themeTint="000066" w:val="single"/>
        <w:left w:color="fbd4b4" w:space="0" w:sz="4" w:themeColor="accent6" w:themeTint="000066" w:val="single"/>
        <w:bottom w:color="fbd4b4" w:space="0" w:sz="4" w:themeColor="accent6" w:themeTint="000066" w:val="single"/>
        <w:right w:color="fbd4b4" w:space="0" w:sz="4" w:themeColor="accent6" w:themeTint="000066" w:val="single"/>
        <w:insideH w:color="fbd4b4" w:space="0" w:sz="4" w:themeColor="accent6" w:themeTint="000066" w:val="single"/>
        <w:insideV w:color="fbd4b4" w:space="0" w:sz="4" w:themeColor="accent6" w:themeTint="000066" w:val="single"/>
      </w:tblBorders>
    </w:tblPr>
    <w:tblStylePr w:type="firstRow">
      <w:rPr>
        <w:b w:val="1"/>
        <w:bCs w:val="1"/>
      </w:rPr>
      <w:tblPr/>
      <w:tcPr>
        <w:tcBorders>
          <w:bottom w:color="fabf8f" w:space="0" w:sz="12" w:themeColor="accent6" w:themeTint="000099" w:val="single"/>
        </w:tcBorders>
      </w:tcPr>
    </w:tblStylePr>
    <w:tblStylePr w:type="lastRow">
      <w:rPr>
        <w:b w:val="1"/>
        <w:bCs w:val="1"/>
      </w:rPr>
      <w:tblPr/>
      <w:tcPr>
        <w:tcBorders>
          <w:top w:color="fabf8f" w:space="0" w:sz="2" w:themeColor="accent6" w:themeTint="000099" w:val="double"/>
        </w:tcBorders>
      </w:tcPr>
    </w:tblStylePr>
    <w:tblStylePr w:type="firstCol">
      <w:rPr>
        <w:b w:val="1"/>
        <w:bCs w:val="1"/>
      </w:rPr>
    </w:tblStylePr>
    <w:tblStylePr w:type="lastCol">
      <w:rPr>
        <w:b w:val="1"/>
        <w:bCs w:val="1"/>
      </w:rPr>
    </w:tblStylePr>
  </w:style>
  <w:style w:type="character" w:styleId="Mencinsinresolver">
    <w:name w:val="Unresolved Mention"/>
    <w:basedOn w:val="Fuentedeprrafopredeter"/>
    <w:uiPriority w:val="99"/>
    <w:semiHidden w:val="1"/>
    <w:unhideWhenUsed w:val="1"/>
    <w:rsid w:val="00571203"/>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rFonts w:ascii="Cambria" w:cs="Cambria" w:eastAsia="Cambria" w:hAnsi="Cambria"/>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 w:type="table" w:styleId="Table2">
    <w:basedOn w:val="TableNormal"/>
    <w:rPr>
      <w:rFonts w:ascii="Cambria" w:cs="Cambria" w:eastAsia="Cambria" w:hAnsi="Cambria"/>
    </w:rPr>
    <w:tblPr>
      <w:tblStyleRowBandSize w:val="1"/>
      <w:tblStyleColBandSize w:val="1"/>
      <w:tblCellMar>
        <w:top w:w="0.0" w:type="dxa"/>
        <w:left w:w="108.0" w:type="dxa"/>
        <w:bottom w:w="0.0" w:type="dxa"/>
        <w:right w:w="108.0" w:type="dxa"/>
      </w:tblCellMar>
    </w:tblPr>
    <w:tblStylePr w:type="band1Horz">
      <w:tcPr>
        <w:shd w:fill="dbe5f1" w:val="clear"/>
      </w:tcPr>
    </w:tblStylePr>
    <w:tblStylePr w:type="band1Vert">
      <w:tcPr>
        <w:shd w:fill="dbe5f1" w:val="clear"/>
      </w:tcPr>
    </w:tblStylePr>
    <w:tblStylePr w:type="firstCol">
      <w:rPr>
        <w:b w:val="1"/>
        <w:bCs w:val="1"/>
      </w:rPr>
    </w:tblStylePr>
    <w:tblStylePr w:type="firstRow">
      <w:rPr>
        <w:b w:val="1"/>
        <w:bCs w:val="1"/>
        <w:color w:val="ffffff"/>
      </w:rPr>
      <w:tcPr>
        <w:tcBorders>
          <w:top w:color="4f81bd" w:space="0" w:sz="4" w:val="single"/>
          <w:left w:color="4f81bd" w:space="0" w:sz="4" w:val="single"/>
          <w:bottom w:color="4f81bd" w:space="0" w:sz="4" w:val="single"/>
          <w:right w:color="4f81bd" w:space="0" w:sz="4" w:val="single"/>
          <w:insideH w:color="000000" w:space="0" w:sz="0" w:val="nil"/>
          <w:insideV w:color="000000" w:space="0" w:sz="0" w:val="nil"/>
        </w:tcBorders>
        <w:shd w:fill="4f81bd" w:val="clear"/>
      </w:tcPr>
    </w:tblStylePr>
    <w:tblStylePr w:type="lastCol">
      <w:rPr>
        <w:b w:val="1"/>
        <w:bCs w:val="1"/>
      </w:rPr>
    </w:tblStylePr>
    <w:tblStylePr w:type="lastRow">
      <w:rPr>
        <w:b w:val="1"/>
        <w:bCs w:val="1"/>
      </w:rPr>
      <w:tcPr>
        <w:tcBorders>
          <w:top w:color="4f81bd"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bm2F2pZ+rcyAKJIeV/VeSvulIw==">CgMxLjA4AHIhMWdhdXpCbTJ1QUJqenNKazhfZXF3WTMtLWVUV0VqMkYw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2026-01-15T16:51:00Z</dcterms:created>
  <dc:creator>CMartín Hernández Arias</dc:creator>
</cp:coreProperties>
</file>