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Open Sans" w:cs="Open Sans" w:eastAsia="Open Sans" w:hAnsi="Open Sans"/>
          <w:b w:val="1"/>
          <w:bCs w:val="1"/>
          <w:color w:val="496bb2"/>
          <w:sz w:val="36"/>
          <w:szCs w:val="36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496bb2"/>
          <w:sz w:val="36"/>
          <w:szCs w:val="36"/>
          <w:rtl w:val="0"/>
        </w:rPr>
        <w:t xml:space="preserve">RUTA DE LOS TULIPANES PATAGÓNICOS</w:t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Open Sans" w:cs="Open Sans" w:eastAsia="Open Sans" w:hAnsi="Open Sans"/>
          <w:b w:val="1"/>
          <w:bCs w:val="1"/>
          <w:color w:val="496bb2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496bb2"/>
          <w:rtl w:val="0"/>
        </w:rPr>
        <w:t xml:space="preserve">CÓDIGO:  C- 434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Open Sans" w:cs="Open Sans" w:eastAsia="Open Sans" w:hAnsi="Open Sans"/>
          <w:b w:val="1"/>
          <w:bCs w:val="1"/>
          <w:color w:val="496bb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Open Sans" w:cs="Open Sans" w:eastAsia="Open Sans" w:hAnsi="Open Sans"/>
          <w:b w:val="1"/>
          <w:bCs w:val="1"/>
          <w:color w:val="496bb2"/>
          <w:sz w:val="30"/>
          <w:szCs w:val="30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496bb2"/>
          <w:sz w:val="30"/>
          <w:szCs w:val="30"/>
          <w:rtl w:val="0"/>
        </w:rPr>
        <w:t xml:space="preserve">ITINERARIO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SALIDAS: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10, 14, 18, 22, 26, 30 OCTUBRE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DURACIÓN: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05 DÍAS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 /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04 NOCHES 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DÍA 01</w:t>
        <w:tab/>
        <w:tab/>
        <w:t xml:space="preserve">BARILOCHE – EL BOLSÓN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Traslado desde el aeropuerto de Bariloche hacia El Bolsón. Cena.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 Alojamiento.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Nota: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El servicio de traslado desde el aeropuerto se realiza en dos horarios: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13:00 y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17:00 horas.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DÍA 02</w:t>
        <w:tab/>
        <w:tab/>
        <w:t xml:space="preserve">EL BOLSÓN</w:t>
        <w:tab/>
      </w:r>
    </w:p>
    <w:p w:rsidR="00000000" w:rsidDel="00000000" w:rsidP="00000000" w:rsidRDefault="00000000" w:rsidRPr="00000000" w14:paraId="0000000E">
      <w:pPr>
        <w:tabs>
          <w:tab w:val="left" w:leader="none" w:pos="5201"/>
        </w:tabs>
        <w:spacing w:after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Desayuno. 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Salida para disfrutar de una navegación por el Lago Puelo y visitar el Parque Nacional del mismo nombre. Al mediodía, visita al mirador del Río Azul y tiempo para recorrer la tradicional feria artesanal de El Bolsón. Por la tarde, visita al Laberinto Patagonia, ubicado en El Hoyo, donde disfrutarán de una merienda incluida. Regreso al hotel.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Cena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.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 Alojamiento.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DÍA 03</w:t>
        <w:tab/>
        <w:tab/>
        <w:t xml:space="preserve">EL BOLSÓN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Desayuno.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Salida hacia El Maitén para realizar el tradicional paseo a bordo de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La Trochita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, uno de los trenes históricos más emblemáticos de la Patagonia. Al finalizar, visita a la Bodega Patagonian Wines, donde disfrutarán de una degustación y un picnic con productos regionales. Por la tarde, visita a Puerto Patriada, a orillas del Lago Epuyén. Regreso al hotel.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Cena.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Alojamiento.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DÍA 04</w:t>
        <w:tab/>
        <w:tab/>
        <w:t xml:space="preserve">EL BOLSÓN</w:t>
      </w:r>
    </w:p>
    <w:p w:rsidR="00000000" w:rsidDel="00000000" w:rsidP="00000000" w:rsidRDefault="00000000" w:rsidRPr="00000000" w14:paraId="00000014">
      <w:pPr>
        <w:tabs>
          <w:tab w:val="left" w:leader="none" w:pos="5201"/>
        </w:tabs>
        <w:spacing w:after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Desayuno.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Salida para visitar el histórico Molino Harinero Nant Fach y el reconocido Campo de Tulipanes Patagonia, ubicado en Trevelin. Al finalizar las visitas, regreso al hotel.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Cena. Alojamiento.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5201"/>
        </w:tabs>
        <w:spacing w:after="0" w:line="240" w:lineRule="auto"/>
        <w:jc w:val="both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ab/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DÍA 05</w:t>
        <w:tab/>
        <w:tab/>
        <w:t xml:space="preserve">BOLSÓN – AEROPUERTO BARILOCHE – CIUDAD DE ORIGEN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Desayuno.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A la hora indicada, traslado desde El Bolsón hacia el aeropuerto de Bariloche para tomar el vuelo de regreso a la ciudad de origen.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Fin de nuestros servicios.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¡Buen viaje!</w:t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Nota: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El servicio de traslado al aeropuerto se realiza en dos horarios: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08:00 h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y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10:00 h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. Se recomienda programar vuelos de regreso a partir de las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12:30 h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.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Open Sans" w:cs="Open Sans" w:eastAsia="Open Sans" w:hAnsi="Open Sans"/>
          <w:b w:val="1"/>
          <w:bCs w:val="1"/>
          <w:color w:val="496bb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Open Sans" w:cs="Open Sans" w:eastAsia="Open Sans" w:hAnsi="Open Sans"/>
          <w:b w:val="1"/>
          <w:bCs w:val="1"/>
          <w:color w:val="496bb2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496bb2"/>
          <w:sz w:val="24"/>
          <w:szCs w:val="24"/>
          <w:rtl w:val="0"/>
        </w:rPr>
        <w:t xml:space="preserve">PRECIOS EN DÓLARES (USD) POR PERSONA: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Open Sans" w:cs="Open Sans" w:eastAsia="Open Sans" w:hAnsi="Open Sans"/>
          <w:b w:val="1"/>
          <w:bCs w:val="1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sz w:val="24"/>
          <w:szCs w:val="24"/>
          <w:rtl w:val="0"/>
        </w:rPr>
        <w:t xml:space="preserve">VIGENCIA: </w:t>
      </w: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10 AL 30 DE OCTUBRE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sz w:val="24"/>
          <w:szCs w:val="24"/>
          <w:rtl w:val="0"/>
        </w:rPr>
        <w:t xml:space="preserve"> 2026*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Open Sans" w:cs="Open Sans" w:eastAsia="Open Sans" w:hAnsi="Open San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18.0" w:type="dxa"/>
        <w:jc w:val="left"/>
        <w:tblInd w:w="1891.0" w:type="dxa"/>
        <w:tblBorders>
          <w:top w:color="95b3d7" w:space="0" w:sz="4" w:val="single"/>
          <w:left w:color="95b3d7" w:space="0" w:sz="4" w:val="single"/>
          <w:bottom w:color="95b3d7" w:space="0" w:sz="4" w:val="single"/>
          <w:right w:color="95b3d7" w:space="0" w:sz="4" w:val="single"/>
          <w:insideH w:color="95b3d7" w:space="0" w:sz="4" w:val="single"/>
          <w:insideV w:color="95b3d7" w:space="0" w:sz="4" w:val="single"/>
        </w:tblBorders>
        <w:tblLayout w:type="fixed"/>
        <w:tblLook w:val="04A0"/>
      </w:tblPr>
      <w:tblGrid>
        <w:gridCol w:w="1418"/>
        <w:tblGridChange w:id="0">
          <w:tblGrid>
            <w:gridCol w:w="1418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Open Sans" w:cs="Open Sans" w:eastAsia="Open Sans" w:hAnsi="Open Sans"/>
                <w:sz w:val="24"/>
                <w:szCs w:val="24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4"/>
                <w:szCs w:val="24"/>
                <w:rtl w:val="0"/>
              </w:rPr>
              <w:t xml:space="preserve">DOBLE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Open Sans" w:cs="Open Sans" w:eastAsia="Open Sans" w:hAnsi="Open Sans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rtl w:val="0"/>
              </w:rPr>
              <w:t xml:space="preserve">$2,195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Open Sans" w:cs="Open Sans" w:eastAsia="Open Sans" w:hAnsi="Open San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0" w:line="240" w:lineRule="auto"/>
        <w:jc w:val="center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“Precios sujetos a disponibilidad y al tipo de cambio publicado en la página de prisma del día en que se realiza el pago”</w:t>
      </w:r>
    </w:p>
    <w:p w:rsidR="00000000" w:rsidDel="00000000" w:rsidP="00000000" w:rsidRDefault="00000000" w:rsidRPr="00000000" w14:paraId="00000023">
      <w:pPr>
        <w:shd w:fill="ffffff" w:val="clear"/>
        <w:spacing w:after="0" w:line="240" w:lineRule="auto"/>
        <w:jc w:val="both"/>
        <w:rPr>
          <w:rFonts w:ascii="Open Sans" w:cs="Open Sans" w:eastAsia="Open Sans" w:hAnsi="Open Sans"/>
          <w:b w:val="1"/>
          <w:bCs w:val="1"/>
          <w:color w:val="496bb2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496bb2"/>
          <w:sz w:val="24"/>
          <w:szCs w:val="24"/>
          <w:rtl w:val="0"/>
        </w:rPr>
        <w:t xml:space="preserve">INCLUYE: 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Hospedaje.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Desayunos.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Traslados Hotel – Aeropuerto – Hotel.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Visitas: Lago Puelo, Mirador del Río Azul, Feria artesanal de El Bolsón, Laberinto Patagonia, la Trochita desde El Maitén, Bodega Patagonian Wines, Lago Epuyén, Molino Harinero Nat Fach y Campo de Tulipanes Patagonia.</w:t>
      </w:r>
    </w:p>
    <w:p w:rsidR="00000000" w:rsidDel="00000000" w:rsidP="00000000" w:rsidRDefault="00000000" w:rsidRPr="00000000" w14:paraId="00000028">
      <w:pPr>
        <w:shd w:fill="ffffff" w:val="clear"/>
        <w:spacing w:after="0" w:line="240" w:lineRule="auto"/>
        <w:jc w:val="center"/>
        <w:rPr>
          <w:rFonts w:ascii="Open Sans" w:cs="Open Sans" w:eastAsia="Open Sans" w:hAnsi="Open Sans"/>
          <w:b w:val="1"/>
          <w:bCs w:val="1"/>
          <w:color w:val="496bb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after="0" w:line="240" w:lineRule="auto"/>
        <w:jc w:val="both"/>
        <w:rPr>
          <w:rFonts w:ascii="Open Sans" w:cs="Open Sans" w:eastAsia="Open Sans" w:hAnsi="Open Sans"/>
          <w:b w:val="1"/>
          <w:bCs w:val="1"/>
          <w:color w:val="496bb2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496bb2"/>
          <w:sz w:val="24"/>
          <w:szCs w:val="24"/>
          <w:rtl w:val="0"/>
        </w:rPr>
        <w:t xml:space="preserve">NO INCLUYE:  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Vuelos internacionales y/o locales.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Tours opcionales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Propinas. 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Servicios no especificados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Seguro de viaje.</w:t>
      </w:r>
    </w:p>
    <w:p w:rsidR="00000000" w:rsidDel="00000000" w:rsidP="00000000" w:rsidRDefault="00000000" w:rsidRPr="00000000" w14:paraId="0000002F">
      <w:pPr>
        <w:spacing w:after="0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Open Sans" w:cs="Open Sans" w:eastAsia="Open Sans" w:hAnsi="Open Sans"/>
          <w:b w:val="1"/>
          <w:bCs w:val="1"/>
          <w:color w:val="496bb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Open Sans" w:cs="Open Sans" w:eastAsia="Open Sans" w:hAnsi="Open Sans"/>
          <w:b w:val="1"/>
          <w:bCs w:val="1"/>
          <w:color w:val="496bb2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color w:val="496bb2"/>
          <w:sz w:val="24"/>
          <w:szCs w:val="24"/>
          <w:rtl w:val="0"/>
        </w:rPr>
        <w:t xml:space="preserve">HOTELES PREVISTOS Y/O SIMILARES:</w:t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Open Sans" w:cs="Open Sans" w:eastAsia="Open Sans" w:hAnsi="Open Sans"/>
          <w:b w:val="1"/>
          <w:bCs w:val="1"/>
          <w:color w:val="496bb2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075.0" w:type="dxa"/>
        <w:jc w:val="left"/>
        <w:tblInd w:w="1195.0" w:type="dxa"/>
        <w:tblBorders>
          <w:top w:color="95b3d7" w:space="0" w:sz="4" w:val="single"/>
          <w:left w:color="95b3d7" w:space="0" w:sz="4" w:val="single"/>
          <w:bottom w:color="95b3d7" w:space="0" w:sz="4" w:val="single"/>
          <w:right w:color="95b3d7" w:space="0" w:sz="4" w:val="single"/>
          <w:insideH w:color="95b3d7" w:space="0" w:sz="4" w:val="single"/>
          <w:insideV w:color="95b3d7" w:space="0" w:sz="4" w:val="single"/>
        </w:tblBorders>
        <w:tblLayout w:type="fixed"/>
        <w:tblLook w:val="04A0"/>
      </w:tblPr>
      <w:tblGrid>
        <w:gridCol w:w="2400"/>
        <w:gridCol w:w="2675"/>
        <w:tblGridChange w:id="0">
          <w:tblGrid>
            <w:gridCol w:w="2400"/>
            <w:gridCol w:w="2675"/>
          </w:tblGrid>
        </w:tblGridChange>
      </w:tblGrid>
      <w:tr>
        <w:trPr>
          <w:cantSplit w:val="0"/>
          <w:trHeight w:val="4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CIUDAD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HOTEL</w:t>
            </w:r>
          </w:p>
        </w:tc>
      </w:tr>
      <w:tr>
        <w:trPr>
          <w:cantSplit w:val="0"/>
          <w:trHeight w:val="63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EL BOLSÓN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after="0" w:lineRule="auto"/>
              <w:jc w:val="center"/>
              <w:rPr>
                <w:rFonts w:ascii="Open Sans" w:cs="Open Sans" w:eastAsia="Open Sans" w:hAnsi="Open Sans"/>
              </w:rPr>
            </w:pPr>
            <w:r w:rsidDel="00000000" w:rsidR="00000000" w:rsidRPr="00000000">
              <w:rPr>
                <w:rFonts w:ascii="Open Sans" w:cs="Open Sans" w:eastAsia="Open Sans" w:hAnsi="Open Sans"/>
                <w:rtl w:val="0"/>
              </w:rPr>
              <w:t xml:space="preserve">HOTEL LA CORDILLERA</w:t>
            </w:r>
          </w:p>
        </w:tc>
      </w:tr>
    </w:tbl>
    <w:p w:rsidR="00000000" w:rsidDel="00000000" w:rsidP="00000000" w:rsidRDefault="00000000" w:rsidRPr="00000000" w14:paraId="00000037">
      <w:pPr>
        <w:spacing w:after="0" w:line="240" w:lineRule="auto"/>
        <w:rPr>
          <w:rFonts w:ascii="Open Sans" w:cs="Open Sans" w:eastAsia="Open Sans" w:hAnsi="Open Sans"/>
          <w:b w:val="1"/>
          <w:bCs w:val="1"/>
          <w:color w:val="496bb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Open Sans" w:cs="Open Sans" w:eastAsia="Open Sans" w:hAnsi="Open Sans"/>
          <w:b w:val="1"/>
          <w:bCs w:val="1"/>
          <w:color w:val="496bb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Open Sans" w:cs="Open Sans" w:eastAsia="Open Sans" w:hAnsi="Open Sans"/>
          <w:b w:val="1"/>
          <w:bCs w:val="1"/>
          <w:color w:val="496bb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spacing w:after="0" w:lineRule="auto"/>
        <w:jc w:val="both"/>
        <w:rPr>
          <w:rFonts w:ascii="Open Sans" w:cs="Open Sans" w:eastAsia="Open Sans" w:hAnsi="Open Sans"/>
          <w:b w:val="1"/>
          <w:bCs w:val="1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rtl w:val="0"/>
        </w:rPr>
        <w:t xml:space="preserve">NOTAS IMPORTANTES: 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426" w:hanging="360"/>
        <w:jc w:val="both"/>
        <w:rPr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El tour opera con un mínimo de 2 personas.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426" w:hanging="360"/>
        <w:jc w:val="both"/>
        <w:rPr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Consultar suplemento SGL al igual que viajando una persona en solitario.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426" w:hanging="360"/>
        <w:jc w:val="both"/>
        <w:rPr>
          <w:color w:val="000000"/>
        </w:rPr>
      </w:pP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Los traslados de llegada y salida se realizan en horarios fijos, de llegada desde el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000000"/>
          <w:rtl w:val="0"/>
        </w:rPr>
        <w:t xml:space="preserve">aeropuerto de Bariloche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 o el </w:t>
      </w:r>
      <w:r w:rsidDel="00000000" w:rsidR="00000000" w:rsidRPr="00000000">
        <w:rPr>
          <w:rFonts w:ascii="Open Sans" w:cs="Open Sans" w:eastAsia="Open Sans" w:hAnsi="Open Sans"/>
          <w:b w:val="1"/>
          <w:bCs w:val="1"/>
          <w:color w:val="000000"/>
          <w:rtl w:val="0"/>
        </w:rPr>
        <w:t xml:space="preserve">centro de Bariloche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 a las 13:00 y 17:00 horas. Traslado de salida desde el hotel a las 8:00 y 10:00 horas, se recomienda que su vuelo de salida desde Bariloche sea a partir de las 12:30 horas.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Corbel" w:cs="Corbel" w:eastAsia="Corbel" w:hAnsi="Corbel"/>
          <w:b w:val="1"/>
          <w:bCs w:val="1"/>
          <w:color w:val="496bb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709" w:top="1701" w:left="1800" w:right="1608" w:header="0" w:footer="40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Courier New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Open Sans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5608320" cy="6604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4916" l="0" r="882" t="82928"/>
                  <a:stretch>
                    <a:fillRect/>
                  </a:stretch>
                </pic:blipFill>
                <pic:spPr>
                  <a:xfrm>
                    <a:off x="0" y="0"/>
                    <a:ext cx="5608320" cy="660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ind w:hanging="1800"/>
      <w:rPr>
        <w:color w:val="000000"/>
      </w:rPr>
    </w:pPr>
    <w:r w:rsidDel="00000000" w:rsidR="00000000" w:rsidRPr="00000000">
      <w:rPr>
        <w:color w:val="000000"/>
        <w:rtl w:val="0"/>
      </w:rPr>
      <w:t xml:space="preserve">                                                             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-1142999</wp:posOffset>
          </wp:positionH>
          <wp:positionV relativeFrom="paragraph">
            <wp:posOffset>1905</wp:posOffset>
          </wp:positionV>
          <wp:extent cx="7800975" cy="1548130"/>
          <wp:effectExtent b="0" l="0" r="0" t="0"/>
          <wp:wrapSquare wrapText="bothSides" distB="0" distT="0" distL="114300" distR="11430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00975" cy="154813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be5f1" w:val="clear"/>
      </w:tcPr>
    </w:tblStylePr>
    <w:tblStylePr w:type="band1Vert">
      <w:tcPr>
        <w:shd w:fill="dbe5f1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color="000000" w:space="0" w:sz="0" w:val="nil"/>
          <w:insideV w:color="000000" w:space="0" w:sz="0" w:val="nil"/>
        </w:tcBorders>
        <w:shd w:fill="4f81bd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4f81bd" w:space="0" w:sz="4" w:val="single"/>
        </w:tcBorders>
      </w:tcPr>
    </w:tblStylePr>
  </w:style>
  <w:style w:type="table" w:styleId="Table2">
    <w:basedOn w:val="TableNormal"/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be5f1" w:val="clear"/>
      </w:tcPr>
    </w:tblStylePr>
    <w:tblStylePr w:type="band1Vert">
      <w:tcPr>
        <w:shd w:fill="dbe5f1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color="000000" w:space="0" w:sz="0" w:val="nil"/>
          <w:insideV w:color="000000" w:space="0" w:sz="0" w:val="nil"/>
        </w:tcBorders>
        <w:shd w:fill="4f81bd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4f81bd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Relationship Id="rId10" Type="http://schemas.openxmlformats.org/officeDocument/2006/relationships/font" Target="fonts/OpenSans-boldItalic.ttf"/><Relationship Id="rId9" Type="http://schemas.openxmlformats.org/officeDocument/2006/relationships/font" Target="fonts/OpenSans-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OpenSans-regular.ttf"/><Relationship Id="rId8" Type="http://schemas.openxmlformats.org/officeDocument/2006/relationships/font" Target="fonts/OpenSan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1uz/34S5uqOkaLHBP4kwUZFB3w==">CgMxLjA4AHIhMTFVMzFqSF9xUEhyekVralhpcnBFSHZRYk1ZNmROWV9h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